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8B4CB5" w:rsidRPr="00295054" w:rsidTr="00B5578C">
        <w:tc>
          <w:tcPr>
            <w:tcW w:w="3733" w:type="dxa"/>
            <w:hideMark/>
          </w:tcPr>
          <w:p w:rsidR="00BA0A08" w:rsidRDefault="00BA0A08" w:rsidP="00F02968">
            <w:r w:rsidRPr="00B5578C">
              <w:br/>
            </w:r>
          </w:p>
        </w:tc>
        <w:tc>
          <w:tcPr>
            <w:tcW w:w="5623" w:type="dxa"/>
            <w:hideMark/>
          </w:tcPr>
          <w:p w:rsidR="00E22892" w:rsidRPr="002348F6" w:rsidRDefault="002348F6" w:rsidP="00DB7FF8">
            <w:pPr>
              <w:tabs>
                <w:tab w:val="left" w:pos="2930"/>
              </w:tabs>
              <w:spacing w:after="120" w:line="276" w:lineRule="auto"/>
              <w:ind w:left="2930" w:right="-992" w:hanging="2550"/>
              <w:rPr>
                <w:rFonts w:asciiTheme="majorHAnsi" w:hAnsiTheme="majorHAnsi" w:cstheme="majorHAnsi"/>
                <w:sz w:val="18"/>
                <w:szCs w:val="18"/>
                <w:lang w:val="en-GB"/>
              </w:rPr>
            </w:pPr>
            <w:r w:rsidRPr="00D31477">
              <w:rPr>
                <w:rFonts w:asciiTheme="majorHAnsi" w:hAnsiTheme="majorHAnsi" w:cstheme="majorHAnsi"/>
                <w:b/>
                <w:sz w:val="20"/>
                <w:szCs w:val="20"/>
                <w:lang w:val="en-GB"/>
              </w:rPr>
              <w:t>GOVERNING</w:t>
            </w:r>
            <w:r w:rsidR="00B5578C" w:rsidRPr="00D31477">
              <w:rPr>
                <w:rFonts w:asciiTheme="majorHAnsi" w:hAnsiTheme="majorHAnsi" w:cstheme="majorHAnsi"/>
                <w:b/>
                <w:sz w:val="20"/>
                <w:szCs w:val="20"/>
                <w:lang w:val="en-GB"/>
              </w:rPr>
              <w:t xml:space="preserve"> DO</w:t>
            </w:r>
            <w:r w:rsidRPr="00D31477">
              <w:rPr>
                <w:rFonts w:asciiTheme="majorHAnsi" w:hAnsiTheme="majorHAnsi" w:cstheme="majorHAnsi"/>
                <w:b/>
                <w:sz w:val="20"/>
                <w:szCs w:val="20"/>
                <w:lang w:val="en-GB"/>
              </w:rPr>
              <w:t>C</w:t>
            </w:r>
            <w:r w:rsidR="00B5578C" w:rsidRPr="00D31477">
              <w:rPr>
                <w:rFonts w:asciiTheme="majorHAnsi" w:hAnsiTheme="majorHAnsi" w:cstheme="majorHAnsi"/>
                <w:b/>
                <w:sz w:val="20"/>
                <w:szCs w:val="20"/>
                <w:lang w:val="en-GB"/>
              </w:rPr>
              <w:t>UMENT</w:t>
            </w:r>
            <w:r w:rsidR="00E22892" w:rsidRPr="00D31477">
              <w:rPr>
                <w:rFonts w:asciiTheme="majorHAnsi" w:hAnsiTheme="majorHAnsi" w:cstheme="majorHAnsi"/>
                <w:sz w:val="18"/>
                <w:szCs w:val="18"/>
                <w:lang w:val="en-GB"/>
              </w:rPr>
              <w:tab/>
            </w:r>
            <w:r w:rsidR="00213AC1" w:rsidRPr="00D31477">
              <w:rPr>
                <w:rFonts w:asciiTheme="majorHAnsi" w:hAnsiTheme="majorHAnsi" w:cstheme="majorHAnsi"/>
                <w:sz w:val="18"/>
                <w:szCs w:val="18"/>
                <w:lang w:val="en-GB"/>
              </w:rPr>
              <w:t>SLU ID:</w:t>
            </w:r>
            <w:r w:rsidR="000055FC" w:rsidRPr="00D31477">
              <w:rPr>
                <w:rFonts w:asciiTheme="majorHAnsi" w:hAnsiTheme="majorHAnsi" w:cstheme="majorHAnsi"/>
                <w:sz w:val="18"/>
                <w:szCs w:val="18"/>
                <w:lang w:val="en-GB"/>
              </w:rPr>
              <w:t xml:space="preserve"> SLU</w:t>
            </w:r>
            <w:r w:rsidR="00213AC1" w:rsidRPr="00D31477">
              <w:rPr>
                <w:rFonts w:asciiTheme="majorHAnsi" w:hAnsiTheme="majorHAnsi" w:cstheme="majorHAnsi"/>
                <w:sz w:val="18"/>
                <w:szCs w:val="18"/>
                <w:lang w:val="en-GB"/>
              </w:rPr>
              <w:t>.</w:t>
            </w:r>
            <w:sdt>
              <w:sdtPr>
                <w:rPr>
                  <w:rFonts w:asciiTheme="majorHAnsi" w:hAnsiTheme="majorHAnsi" w:cstheme="majorHAnsi"/>
                  <w:sz w:val="18"/>
                  <w:szCs w:val="18"/>
                  <w:lang w:val="en-GB"/>
                </w:rPr>
                <w:id w:val="2015415036"/>
                <w:placeholder>
                  <w:docPart w:val="758E17FEE2E548A3A5A6CC2745C634D2"/>
                </w:placeholder>
                <w:text w:multiLine="1"/>
              </w:sdtPr>
              <w:sdtEndPr/>
              <w:sdtContent>
                <w:r w:rsidR="00DD1E7B" w:rsidRPr="00DD1E7B">
                  <w:rPr>
                    <w:rFonts w:asciiTheme="majorHAnsi" w:hAnsiTheme="majorHAnsi" w:cstheme="majorHAnsi"/>
                    <w:sz w:val="18"/>
                    <w:szCs w:val="18"/>
                    <w:lang w:val="en-GB"/>
                  </w:rPr>
                  <w:t>ua</w:t>
                </w:r>
                <w:r w:rsidR="00DD1E7B">
                  <w:rPr>
                    <w:rFonts w:asciiTheme="majorHAnsi" w:hAnsiTheme="majorHAnsi" w:cstheme="majorHAnsi"/>
                    <w:sz w:val="18"/>
                    <w:szCs w:val="18"/>
                    <w:lang w:val="en-GB"/>
                  </w:rPr>
                  <w:t xml:space="preserve"> 2018.1.1.1-4677</w:t>
                </w:r>
              </w:sdtContent>
            </w:sdt>
          </w:p>
          <w:p w:rsidR="00E22892" w:rsidRPr="002348F6" w:rsidRDefault="00E22892" w:rsidP="00E22892">
            <w:pPr>
              <w:tabs>
                <w:tab w:val="left" w:pos="1937"/>
              </w:tabs>
              <w:spacing w:after="120" w:line="264" w:lineRule="auto"/>
              <w:ind w:left="380" w:right="-992"/>
              <w:rPr>
                <w:rFonts w:asciiTheme="majorHAnsi" w:hAnsiTheme="majorHAnsi" w:cstheme="majorHAnsi"/>
                <w:sz w:val="18"/>
                <w:szCs w:val="18"/>
                <w:lang w:val="en-GB"/>
              </w:rPr>
            </w:pPr>
          </w:p>
          <w:p w:rsidR="008B4CB5" w:rsidRPr="002348F6" w:rsidRDefault="008B4CB5" w:rsidP="00E22892">
            <w:pPr>
              <w:spacing w:after="276" w:line="264" w:lineRule="auto"/>
              <w:ind w:left="378"/>
              <w:rPr>
                <w:rFonts w:asciiTheme="majorHAnsi" w:hAnsiTheme="majorHAnsi" w:cstheme="majorHAnsi"/>
                <w:lang w:val="en-GB"/>
              </w:rPr>
            </w:pPr>
          </w:p>
        </w:tc>
      </w:tr>
    </w:tbl>
    <w:p w:rsidR="008B4CB5" w:rsidRPr="002348F6" w:rsidRDefault="008B4CB5" w:rsidP="008B4CB5">
      <w:pPr>
        <w:pBdr>
          <w:bottom w:val="single" w:sz="4" w:space="4" w:color="auto"/>
        </w:pBdr>
        <w:spacing w:after="140"/>
        <w:rPr>
          <w:rFonts w:asciiTheme="majorHAnsi" w:hAnsiTheme="majorHAnsi" w:cstheme="majorHAnsi"/>
          <w:sz w:val="18"/>
          <w:szCs w:val="18"/>
          <w:lang w:val="en-GB"/>
        </w:rPr>
      </w:pPr>
      <w:r w:rsidRPr="002348F6">
        <w:rPr>
          <w:rFonts w:asciiTheme="majorHAnsi" w:hAnsiTheme="majorHAnsi" w:cstheme="majorHAnsi"/>
          <w:sz w:val="18"/>
          <w:szCs w:val="18"/>
          <w:lang w:val="en-GB"/>
        </w:rPr>
        <w:t>S</w:t>
      </w:r>
      <w:r w:rsidR="002348F6" w:rsidRPr="002348F6">
        <w:rPr>
          <w:rFonts w:asciiTheme="majorHAnsi" w:hAnsiTheme="majorHAnsi" w:cstheme="majorHAnsi"/>
          <w:sz w:val="18"/>
          <w:szCs w:val="18"/>
          <w:lang w:val="en-GB"/>
        </w:rPr>
        <w:t>ubject area</w:t>
      </w:r>
      <w:r w:rsidRPr="002348F6">
        <w:rPr>
          <w:rFonts w:asciiTheme="majorHAnsi" w:hAnsiTheme="majorHAnsi" w:cstheme="majorHAnsi"/>
          <w:sz w:val="18"/>
          <w:szCs w:val="18"/>
          <w:lang w:val="en-GB"/>
        </w:rPr>
        <w:t xml:space="preserve">: </w:t>
      </w:r>
      <w:sdt>
        <w:sdtPr>
          <w:rPr>
            <w:rFonts w:asciiTheme="majorHAnsi" w:hAnsiTheme="majorHAnsi" w:cstheme="majorHAnsi"/>
            <w:sz w:val="18"/>
            <w:szCs w:val="18"/>
            <w:lang w:val="en-GB"/>
          </w:rPr>
          <w:id w:val="1848984220"/>
          <w:placeholder>
            <w:docPart w:val="67C588C2E9E34B929308D6F47B01BD79"/>
          </w:placeholder>
          <w:dropDownList>
            <w:listItem w:displayText="Archive and registry" w:value="Archive and registry"/>
            <w:listItem w:displayText="Budgets, allocations and missions" w:value="Budgets, allocations and missions"/>
            <w:listItem w:displayText="Communication and media " w:value="Communication and media "/>
            <w:listItem w:displayText="Environment" w:value="Environment"/>
            <w:listItem w:displayText="Environmental monitoring and assessment" w:value="Environmental monitoring and assessment"/>
            <w:listItem w:displayText="Equal opportunities/Equal treatment" w:value="Equal opportunities/Equal treatment"/>
            <w:listItem w:displayText="External collaboration and commissioned activities, internationalisation" w:value="External collaboration and commissioned activities, internationalisation"/>
            <w:listItem w:displayText="Facilities and real estate" w:value="Facilities and real estate"/>
            <w:listItem w:displayText="Financial administration, procurement, foundations and companies" w:value="Financial administration, procurement, foundations and companies"/>
            <w:listItem w:displayText="Human resources" w:value="Human resources"/>
            <w:listItem w:displayText="IT and telecomms" w:value="IT and telecomms"/>
            <w:listItem w:displayText="Organisation and decision-making structure" w:value="Organisation and decision-making structure"/>
            <w:listItem w:displayText="Research and doctoral education" w:value="Research and doctoral education"/>
            <w:listItem w:displayText="Security and information security" w:value="Security and information security"/>
            <w:listItem w:displayText="Undergraduate and Master's education" w:value="Undergraduate and Master's education"/>
            <w:listItem w:displayText="Visions and overarching strategies" w:value="Visions and overarching strategies"/>
            <w:listItem w:displayText="Working environment" w:value="Working environment"/>
          </w:dropDownList>
        </w:sdtPr>
        <w:sdtEndPr/>
        <w:sdtContent>
          <w:r w:rsidR="00A80009" w:rsidRPr="00A80009">
            <w:rPr>
              <w:rFonts w:asciiTheme="majorHAnsi" w:hAnsiTheme="majorHAnsi" w:cstheme="majorHAnsi"/>
              <w:sz w:val="18"/>
              <w:szCs w:val="18"/>
              <w:lang w:val="en-GB"/>
            </w:rPr>
            <w:t>Research and doctoral education</w:t>
          </w:r>
        </w:sdtContent>
      </w:sdt>
      <w:sdt>
        <w:sdtPr>
          <w:rPr>
            <w:rFonts w:asciiTheme="majorHAnsi" w:hAnsiTheme="majorHAnsi" w:cstheme="majorHAnsi"/>
            <w:sz w:val="18"/>
            <w:szCs w:val="18"/>
          </w:rPr>
          <w:id w:val="-1464334646"/>
          <w:placeholder>
            <w:docPart w:val="14FB7DF1ED974EDDB64EE5761DA77824"/>
          </w:placeholder>
          <w:showingPlcHdr/>
          <w:dropDownList>
            <w:listItem w:displayText="                  " w:value="                  "/>
            <w:listItem w:displayText=" and Archive and registry" w:value=" and Archive and registry"/>
            <w:listItem w:displayText=" and Budgets, allocation and missions" w:value=" and Budgets, allocation and missions"/>
            <w:listItem w:displayText=" and Communication and media " w:value=" and Communication and media "/>
            <w:listItem w:displayText=" and Environment" w:value=" and Environment"/>
            <w:listItem w:displayText=" and Environmental monitoring and assessment" w:value=" and Environmental monitoring and assessment"/>
            <w:listItem w:displayText=" and Equal opportunities/equal treatment" w:value=" and Equal opportunities/equal treatment"/>
            <w:listItem w:displayText=" and External collaboration and commissioned activities, internationalisation" w:value=" and External collaboration and commissioned activities, internationalisation"/>
            <w:listItem w:displayText=" and Facilities and real estate" w:value=" and Facilities and real estate"/>
            <w:listItem w:displayText=" and Financial administration, procurement, foundations and companies" w:value=" and Financial administration, procurement, foundations and companies"/>
            <w:listItem w:displayText=" and Human Resources" w:value=" and Human Resources"/>
            <w:listItem w:displayText=" and IT and telecomms" w:value=" and IT and telecomms"/>
            <w:listItem w:displayText=" and Organisation and decision-making structure" w:value=" and Organisation and decision-making structure"/>
            <w:listItem w:displayText=" and Research and doctoral education" w:value=" and Research and doctoral education"/>
            <w:listItem w:displayText=" and Security and information security" w:value=" and Security and information security"/>
            <w:listItem w:displayText=" and Undergraduate and Master's education" w:value=" and Undergraduate and Master's education"/>
            <w:listItem w:displayText=" and Visions and overarching strategies" w:value=" and Visions and overarching strategies"/>
            <w:listItem w:displayText=" and Working environment" w:value=" and Working environment"/>
          </w:dropDownList>
        </w:sdtPr>
        <w:sdtEndPr/>
        <w:sdtContent>
          <w:r w:rsidRPr="002348F6">
            <w:rPr>
              <w:rFonts w:asciiTheme="majorHAnsi" w:hAnsiTheme="majorHAnsi" w:cstheme="majorHAnsi"/>
              <w:sz w:val="18"/>
              <w:szCs w:val="18"/>
              <w:lang w:val="en-GB"/>
            </w:rPr>
            <w:t xml:space="preserve"> </w:t>
          </w:r>
          <w:r w:rsidRPr="002348F6">
            <w:rPr>
              <w:rStyle w:val="PlaceholderText"/>
              <w:rFonts w:cstheme="majorHAnsi"/>
              <w:vanish/>
              <w:sz w:val="18"/>
              <w:szCs w:val="18"/>
              <w:lang w:val="en-GB"/>
            </w:rPr>
            <w:t>[</w:t>
          </w:r>
          <w:r w:rsidR="00164CBF">
            <w:rPr>
              <w:rStyle w:val="PlaceholderText"/>
              <w:rFonts w:cstheme="majorHAnsi"/>
              <w:vanish/>
              <w:sz w:val="18"/>
              <w:szCs w:val="18"/>
              <w:lang w:val="en-GB"/>
            </w:rPr>
            <w:t>Optional ad</w:t>
          </w:r>
          <w:r w:rsidR="002348F6" w:rsidRPr="002348F6">
            <w:rPr>
              <w:rStyle w:val="PlaceholderText"/>
              <w:rFonts w:cstheme="majorHAnsi"/>
              <w:vanish/>
              <w:sz w:val="18"/>
              <w:szCs w:val="18"/>
              <w:lang w:val="en-GB"/>
            </w:rPr>
            <w:t>ditional area</w:t>
          </w:r>
          <w:r w:rsidRPr="002348F6">
            <w:rPr>
              <w:rStyle w:val="PlaceholderText"/>
              <w:rFonts w:cstheme="majorHAnsi"/>
              <w:vanish/>
              <w:sz w:val="18"/>
              <w:szCs w:val="18"/>
              <w:lang w:val="en-GB"/>
            </w:rPr>
            <w:t>]</w:t>
          </w:r>
          <w:r w:rsidRPr="002348F6">
            <w:rPr>
              <w:rStyle w:val="PlaceholderText"/>
              <w:rFonts w:cstheme="majorHAnsi"/>
              <w:sz w:val="18"/>
              <w:szCs w:val="18"/>
              <w:lang w:val="en-GB"/>
            </w:rPr>
            <w:t xml:space="preserve">       </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3723"/>
        <w:gridCol w:w="3647"/>
      </w:tblGrid>
      <w:tr w:rsidR="008B4CB5" w:rsidRPr="00A80009" w:rsidTr="008B4CB5">
        <w:tc>
          <w:tcPr>
            <w:tcW w:w="2526" w:type="pct"/>
            <w:tcBorders>
              <w:top w:val="nil"/>
              <w:left w:val="nil"/>
              <w:bottom w:val="nil"/>
              <w:right w:val="single" w:sz="4" w:space="0" w:color="auto"/>
            </w:tcBorders>
            <w:hideMark/>
          </w:tcPr>
          <w:p w:rsidR="008B4CB5" w:rsidRPr="00D31477" w:rsidRDefault="008B4CB5">
            <w:pPr>
              <w:spacing w:after="40" w:line="200" w:lineRule="exact"/>
              <w:rPr>
                <w:rFonts w:asciiTheme="majorHAnsi" w:hAnsiTheme="majorHAnsi" w:cstheme="majorHAnsi"/>
                <w:sz w:val="16"/>
                <w:szCs w:val="16"/>
                <w:lang w:val="en-GB"/>
              </w:rPr>
            </w:pPr>
            <w:r w:rsidRPr="00D31477">
              <w:rPr>
                <w:rFonts w:asciiTheme="majorHAnsi" w:hAnsiTheme="majorHAnsi" w:cstheme="majorHAnsi"/>
                <w:sz w:val="16"/>
                <w:szCs w:val="16"/>
                <w:lang w:val="en-GB"/>
              </w:rPr>
              <w:t>Do</w:t>
            </w:r>
            <w:r w:rsidR="002348F6" w:rsidRPr="00D31477">
              <w:rPr>
                <w:rFonts w:asciiTheme="majorHAnsi" w:hAnsiTheme="majorHAnsi" w:cstheme="majorHAnsi"/>
                <w:sz w:val="16"/>
                <w:szCs w:val="16"/>
                <w:lang w:val="en-GB"/>
              </w:rPr>
              <w:t>c</w:t>
            </w:r>
            <w:r w:rsidRPr="00D31477">
              <w:rPr>
                <w:rFonts w:asciiTheme="majorHAnsi" w:hAnsiTheme="majorHAnsi" w:cstheme="majorHAnsi"/>
                <w:sz w:val="16"/>
                <w:szCs w:val="16"/>
                <w:lang w:val="en-GB"/>
              </w:rPr>
              <w:t>ument</w:t>
            </w:r>
            <w:r w:rsidR="002348F6" w:rsidRPr="00D31477">
              <w:rPr>
                <w:rFonts w:asciiTheme="majorHAnsi" w:hAnsiTheme="majorHAnsi" w:cstheme="majorHAnsi"/>
                <w:sz w:val="16"/>
                <w:szCs w:val="16"/>
                <w:lang w:val="en-GB"/>
              </w:rPr>
              <w:t xml:space="preserve"> </w:t>
            </w:r>
            <w:r w:rsidRPr="00D31477">
              <w:rPr>
                <w:rFonts w:asciiTheme="majorHAnsi" w:hAnsiTheme="majorHAnsi" w:cstheme="majorHAnsi"/>
                <w:sz w:val="16"/>
                <w:szCs w:val="16"/>
                <w:lang w:val="en-GB"/>
              </w:rPr>
              <w:t>typ</w:t>
            </w:r>
            <w:r w:rsidR="002348F6" w:rsidRPr="00D31477">
              <w:rPr>
                <w:rFonts w:asciiTheme="majorHAnsi" w:hAnsiTheme="majorHAnsi" w:cstheme="majorHAnsi"/>
                <w:sz w:val="16"/>
                <w:szCs w:val="16"/>
                <w:lang w:val="en-GB"/>
              </w:rPr>
              <w:t>e</w:t>
            </w:r>
            <w:r w:rsidRPr="00D31477">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9985554"/>
                <w:placeholder>
                  <w:docPart w:val="8C201EE5B8984D7A8F04DE8C25D18B51"/>
                </w:placeholder>
                <w:comboBox>
                  <w:listItem w:displayText="Annual planning and governing document" w:value="Annual planning and governing document"/>
                  <w:listItem w:displayText="Delegation of authority/organisational decision" w:value="Delegation of authority/organisational decision"/>
                  <w:listItem w:displayText="Guidelines" w:value="Guidelines"/>
                  <w:listItem w:displayText="Instructions" w:value="Instructions"/>
                  <w:listItem w:displayText="Objectives/strategy" w:value="Objectives/strategy"/>
                  <w:listItem w:displayText="Policy" w:value="Policy"/>
                </w:comboBox>
              </w:sdtPr>
              <w:sdtEndPr/>
              <w:sdtContent>
                <w:r w:rsidR="00A80009" w:rsidRPr="00A80009">
                  <w:rPr>
                    <w:rFonts w:asciiTheme="majorHAnsi" w:hAnsiTheme="majorHAnsi" w:cstheme="majorHAnsi"/>
                    <w:sz w:val="16"/>
                    <w:szCs w:val="16"/>
                    <w:lang w:val="en-GB"/>
                  </w:rPr>
                  <w:t>Guidelines</w:t>
                </w:r>
              </w:sdtContent>
            </w:sdt>
            <w:r w:rsidRPr="00D31477">
              <w:rPr>
                <w:rFonts w:asciiTheme="majorHAnsi" w:hAnsiTheme="majorHAnsi" w:cstheme="majorHAnsi"/>
                <w:sz w:val="16"/>
                <w:szCs w:val="16"/>
                <w:lang w:val="en-GB"/>
              </w:rPr>
              <w:t xml:space="preserve"> </w:t>
            </w:r>
            <w:sdt>
              <w:sdtPr>
                <w:rPr>
                  <w:rFonts w:asciiTheme="majorHAnsi" w:hAnsiTheme="majorHAnsi" w:cstheme="majorHAnsi"/>
                  <w:sz w:val="16"/>
                  <w:szCs w:val="16"/>
                </w:rPr>
                <w:id w:val="-44382112"/>
                <w:placeholder>
                  <w:docPart w:val="4FEAE0CA1F454895ACD52DF128624D6B"/>
                </w:placeholder>
                <w:showingPlcHdr/>
                <w:comboBox>
                  <w:listItem w:displayText="               " w:value="               "/>
                  <w:listItem w:displayText="and Annual planning and governing document" w:value="and Annual planning and governing document"/>
                  <w:listItem w:displayText="and Delegation of authority/organisational decision" w:value="and Delegation of authority/organisational decision"/>
                  <w:listItem w:displayText="and Guidelines" w:value="and Guidelines"/>
                  <w:listItem w:displayText="and Instructions" w:value="and Instructions"/>
                  <w:listItem w:displayText="and Objectives/strategy" w:value="and Objectives/strategy"/>
                  <w:listItem w:displayText="and Policy" w:value="and Policy"/>
                </w:comboBox>
              </w:sdtPr>
              <w:sdtEndPr/>
              <w:sdtContent>
                <w:r w:rsidR="00164CBF" w:rsidRPr="00D31477">
                  <w:rPr>
                    <w:rStyle w:val="PlaceholderText"/>
                    <w:rFonts w:cstheme="majorHAnsi"/>
                    <w:vanish/>
                    <w:sz w:val="16"/>
                    <w:szCs w:val="16"/>
                    <w:lang w:val="en-GB"/>
                  </w:rPr>
                  <w:t xml:space="preserve">[Optional additional </w:t>
                </w:r>
                <w:r w:rsidRPr="00D31477">
                  <w:rPr>
                    <w:rStyle w:val="PlaceholderText"/>
                    <w:rFonts w:cstheme="majorHAnsi"/>
                    <w:vanish/>
                    <w:sz w:val="16"/>
                    <w:szCs w:val="16"/>
                    <w:lang w:val="en-GB"/>
                  </w:rPr>
                  <w:t>typ</w:t>
                </w:r>
                <w:r w:rsidR="00164CBF" w:rsidRPr="00D31477">
                  <w:rPr>
                    <w:rStyle w:val="PlaceholderText"/>
                    <w:rFonts w:cstheme="majorHAnsi"/>
                    <w:vanish/>
                    <w:sz w:val="16"/>
                    <w:szCs w:val="16"/>
                    <w:lang w:val="en-GB"/>
                  </w:rPr>
                  <w:t>e</w:t>
                </w:r>
                <w:r w:rsidRPr="00D31477">
                  <w:rPr>
                    <w:rStyle w:val="PlaceholderText"/>
                    <w:rFonts w:cstheme="majorHAnsi"/>
                    <w:vanish/>
                    <w:sz w:val="16"/>
                    <w:szCs w:val="16"/>
                    <w:lang w:val="en-GB"/>
                  </w:rPr>
                  <w:t>]</w:t>
                </w:r>
                <w:r w:rsidRPr="00D31477">
                  <w:rPr>
                    <w:rStyle w:val="PlaceholderText"/>
                    <w:rFonts w:cstheme="majorHAnsi"/>
                    <w:sz w:val="16"/>
                    <w:szCs w:val="16"/>
                    <w:lang w:val="en-GB"/>
                  </w:rPr>
                  <w:t xml:space="preserve">    </w:t>
                </w:r>
              </w:sdtContent>
            </w:sdt>
          </w:p>
          <w:p w:rsidR="008B4CB5" w:rsidRPr="00164CBF" w:rsidRDefault="002348F6">
            <w:pPr>
              <w:spacing w:after="40" w:line="200" w:lineRule="exact"/>
              <w:rPr>
                <w:rFonts w:asciiTheme="majorHAnsi" w:hAnsiTheme="majorHAnsi" w:cstheme="majorHAnsi"/>
                <w:sz w:val="16"/>
                <w:szCs w:val="16"/>
                <w:lang w:val="en-GB"/>
              </w:rPr>
            </w:pPr>
            <w:r w:rsidRPr="00164CBF">
              <w:rPr>
                <w:rFonts w:asciiTheme="majorHAnsi" w:hAnsiTheme="majorHAnsi" w:cstheme="majorHAnsi"/>
                <w:sz w:val="16"/>
                <w:szCs w:val="16"/>
                <w:lang w:val="en-GB"/>
              </w:rPr>
              <w:t>Decision-maker</w:t>
            </w:r>
            <w:r w:rsidR="008B4CB5" w:rsidRPr="00164CBF">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046496893"/>
                <w:placeholder>
                  <w:docPart w:val="208E2D13A6DB41EB8FD5A3422E2DA3F2"/>
                </w:placeholder>
                <w:text/>
              </w:sdtPr>
              <w:sdtEndPr/>
              <w:sdtContent>
                <w:r w:rsidR="00A80009" w:rsidRPr="00A80009">
                  <w:rPr>
                    <w:rFonts w:asciiTheme="majorHAnsi" w:hAnsiTheme="majorHAnsi" w:cstheme="majorHAnsi"/>
                    <w:sz w:val="16"/>
                    <w:szCs w:val="16"/>
                    <w:lang w:val="en-GB"/>
                  </w:rPr>
                  <w:t>V</w:t>
                </w:r>
                <w:r w:rsidR="00A80009">
                  <w:rPr>
                    <w:rFonts w:asciiTheme="majorHAnsi" w:hAnsiTheme="majorHAnsi" w:cstheme="majorHAnsi"/>
                    <w:sz w:val="16"/>
                    <w:szCs w:val="16"/>
                    <w:lang w:val="en-GB"/>
                  </w:rPr>
                  <w:t>ice-chancellor</w:t>
                </w:r>
              </w:sdtContent>
            </w:sdt>
          </w:p>
          <w:p w:rsidR="008B4CB5" w:rsidRPr="002348F6" w:rsidRDefault="002348F6">
            <w:pPr>
              <w:spacing w:after="40" w:line="200" w:lineRule="exact"/>
              <w:rPr>
                <w:rFonts w:asciiTheme="majorHAnsi" w:hAnsiTheme="majorHAnsi" w:cstheme="majorHAnsi"/>
                <w:sz w:val="16"/>
                <w:szCs w:val="16"/>
                <w:lang w:val="fr-BE"/>
              </w:rPr>
            </w:pPr>
            <w:r w:rsidRPr="002348F6">
              <w:rPr>
                <w:rFonts w:asciiTheme="majorHAnsi" w:hAnsiTheme="majorHAnsi" w:cstheme="majorHAnsi"/>
                <w:sz w:val="16"/>
                <w:szCs w:val="16"/>
                <w:lang w:val="fr-BE"/>
              </w:rPr>
              <w:t>Organisational unit</w:t>
            </w:r>
            <w:r w:rsidR="00150DCA" w:rsidRPr="002348F6">
              <w:rPr>
                <w:rFonts w:asciiTheme="majorHAnsi" w:hAnsiTheme="majorHAnsi" w:cstheme="majorHAnsi"/>
                <w:sz w:val="16"/>
                <w:szCs w:val="16"/>
                <w:lang w:val="fr-BE"/>
              </w:rPr>
              <w:t xml:space="preserve">: </w:t>
            </w:r>
            <w:sdt>
              <w:sdtPr>
                <w:rPr>
                  <w:rFonts w:asciiTheme="majorHAnsi" w:hAnsiTheme="majorHAnsi" w:cstheme="majorHAnsi"/>
                  <w:sz w:val="16"/>
                  <w:szCs w:val="16"/>
                  <w:lang w:val="en-GB"/>
                </w:rPr>
                <w:id w:val="-690526894"/>
                <w:placeholder>
                  <w:docPart w:val="A91562AF08004799AEB9681E761ED512"/>
                </w:placeholder>
                <w:text/>
              </w:sdtPr>
              <w:sdtEndPr/>
              <w:sdtContent>
                <w:r w:rsidR="00A80009" w:rsidRPr="00A80009">
                  <w:rPr>
                    <w:rFonts w:asciiTheme="majorHAnsi" w:hAnsiTheme="majorHAnsi" w:cstheme="majorHAnsi"/>
                    <w:sz w:val="16"/>
                    <w:szCs w:val="16"/>
                    <w:lang w:val="en-GB"/>
                  </w:rPr>
                  <w:t>V</w:t>
                </w:r>
                <w:r w:rsidR="00A80009">
                  <w:rPr>
                    <w:rFonts w:asciiTheme="majorHAnsi" w:hAnsiTheme="majorHAnsi" w:cstheme="majorHAnsi"/>
                    <w:sz w:val="16"/>
                    <w:szCs w:val="16"/>
                    <w:lang w:val="en-GB"/>
                  </w:rPr>
                  <w:t>ice-chancellor’s office</w:t>
                </w:r>
              </w:sdtContent>
            </w:sdt>
          </w:p>
          <w:p w:rsidR="008B4CB5" w:rsidRPr="00DB7FF8" w:rsidRDefault="002348F6" w:rsidP="00A80009">
            <w:pPr>
              <w:spacing w:after="40" w:line="200" w:lineRule="exact"/>
              <w:rPr>
                <w:rFonts w:asciiTheme="majorHAnsi" w:hAnsiTheme="majorHAnsi" w:cstheme="majorHAnsi"/>
                <w:sz w:val="16"/>
                <w:szCs w:val="16"/>
                <w:lang w:val="en-GB"/>
              </w:rPr>
            </w:pPr>
            <w:r w:rsidRPr="00DB7FF8">
              <w:rPr>
                <w:rFonts w:asciiTheme="majorHAnsi" w:hAnsiTheme="majorHAnsi" w:cstheme="majorHAnsi"/>
                <w:sz w:val="16"/>
                <w:szCs w:val="16"/>
                <w:lang w:val="en-GB"/>
              </w:rPr>
              <w:t>Reference</w:t>
            </w:r>
            <w:r w:rsidR="008B4CB5" w:rsidRPr="00DB7FF8">
              <w:rPr>
                <w:rFonts w:asciiTheme="majorHAnsi" w:hAnsiTheme="majorHAnsi" w:cstheme="majorHAnsi"/>
                <w:sz w:val="16"/>
                <w:szCs w:val="16"/>
                <w:lang w:val="en-GB"/>
              </w:rPr>
              <w:t xml:space="preserve">: </w:t>
            </w:r>
            <w:sdt>
              <w:sdtPr>
                <w:rPr>
                  <w:rFonts w:asciiTheme="majorHAnsi" w:hAnsiTheme="majorHAnsi" w:cstheme="majorHAnsi"/>
                  <w:sz w:val="16"/>
                  <w:szCs w:val="16"/>
                </w:rPr>
                <w:id w:val="-187600654"/>
                <w:placeholder>
                  <w:docPart w:val="B3CC633C730E492CAE4B0A7EDE738C03"/>
                </w:placeholder>
                <w:text/>
              </w:sdtPr>
              <w:sdtEndPr/>
              <w:sdtContent>
                <w:r w:rsidR="00A80009">
                  <w:rPr>
                    <w:rFonts w:asciiTheme="majorHAnsi" w:hAnsiTheme="majorHAnsi" w:cstheme="majorHAnsi"/>
                    <w:sz w:val="16"/>
                    <w:szCs w:val="16"/>
                  </w:rPr>
                  <w:t>Lotta Hansson</w:t>
                </w:r>
              </w:sdtContent>
            </w:sdt>
          </w:p>
        </w:tc>
        <w:tc>
          <w:tcPr>
            <w:tcW w:w="2474" w:type="pct"/>
            <w:tcBorders>
              <w:top w:val="nil"/>
              <w:left w:val="single" w:sz="4" w:space="0" w:color="auto"/>
              <w:bottom w:val="nil"/>
              <w:right w:val="nil"/>
            </w:tcBorders>
            <w:hideMark/>
          </w:tcPr>
          <w:p w:rsidR="008B4CB5" w:rsidRPr="002348F6" w:rsidRDefault="002348F6">
            <w:pPr>
              <w:spacing w:after="40" w:line="200" w:lineRule="exact"/>
              <w:ind w:left="284"/>
              <w:rPr>
                <w:rFonts w:asciiTheme="majorHAnsi" w:hAnsiTheme="majorHAnsi" w:cstheme="majorHAnsi"/>
                <w:sz w:val="16"/>
                <w:szCs w:val="16"/>
                <w:lang w:val="en-GB"/>
              </w:rPr>
            </w:pPr>
            <w:r w:rsidRPr="002348F6">
              <w:rPr>
                <w:rFonts w:asciiTheme="majorHAnsi" w:hAnsiTheme="majorHAnsi" w:cstheme="majorHAnsi"/>
                <w:sz w:val="16"/>
                <w:szCs w:val="16"/>
                <w:lang w:val="en-GB"/>
              </w:rPr>
              <w:t>Decision date</w:t>
            </w:r>
            <w:r w:rsidR="008B4CB5" w:rsidRPr="002348F6">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642112543"/>
                <w:placeholder>
                  <w:docPart w:val="E933A95E2E2749FDB702E5CF4C84E081"/>
                </w:placeholder>
                <w:text/>
              </w:sdtPr>
              <w:sdtEndPr/>
              <w:sdtContent>
                <w:r w:rsidR="00DD1E7B" w:rsidRPr="00DD1E7B">
                  <w:rPr>
                    <w:rFonts w:asciiTheme="majorHAnsi" w:hAnsiTheme="majorHAnsi" w:cstheme="majorHAnsi"/>
                    <w:sz w:val="16"/>
                    <w:szCs w:val="16"/>
                    <w:lang w:val="en-GB"/>
                  </w:rPr>
                  <w:t>18/12/2018</w:t>
                </w:r>
              </w:sdtContent>
            </w:sdt>
          </w:p>
          <w:p w:rsidR="008B4CB5" w:rsidRPr="002348F6" w:rsidRDefault="002348F6">
            <w:pPr>
              <w:spacing w:after="40" w:line="200" w:lineRule="exact"/>
              <w:ind w:left="284"/>
              <w:rPr>
                <w:rFonts w:asciiTheme="majorHAnsi" w:hAnsiTheme="majorHAnsi" w:cstheme="majorHAnsi"/>
                <w:sz w:val="16"/>
                <w:szCs w:val="16"/>
                <w:lang w:val="en-GB"/>
              </w:rPr>
            </w:pPr>
            <w:r w:rsidRPr="002348F6">
              <w:rPr>
                <w:rFonts w:asciiTheme="majorHAnsi" w:hAnsiTheme="majorHAnsi" w:cstheme="majorHAnsi"/>
                <w:sz w:val="16"/>
                <w:szCs w:val="16"/>
                <w:lang w:val="en-GB"/>
              </w:rPr>
              <w:t>Effective as of:</w:t>
            </w:r>
            <w:r w:rsidR="008B4CB5" w:rsidRPr="002348F6">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76906835"/>
                <w:placeholder>
                  <w:docPart w:val="B78F7D3630BD41D498C305D69A5CFBAC"/>
                </w:placeholder>
                <w:text/>
              </w:sdtPr>
              <w:sdtEndPr/>
              <w:sdtContent>
                <w:r w:rsidR="00DD1E7B" w:rsidRPr="00DD1E7B">
                  <w:rPr>
                    <w:rFonts w:asciiTheme="majorHAnsi" w:hAnsiTheme="majorHAnsi" w:cstheme="majorHAnsi"/>
                    <w:sz w:val="16"/>
                    <w:szCs w:val="16"/>
                    <w:lang w:val="en-GB"/>
                  </w:rPr>
                  <w:t>0</w:t>
                </w:r>
                <w:r w:rsidR="00DD1E7B">
                  <w:rPr>
                    <w:rFonts w:asciiTheme="majorHAnsi" w:hAnsiTheme="majorHAnsi" w:cstheme="majorHAnsi"/>
                    <w:sz w:val="16"/>
                    <w:szCs w:val="16"/>
                    <w:lang w:val="en-GB"/>
                  </w:rPr>
                  <w:t>1/02/2019</w:t>
                </w:r>
              </w:sdtContent>
            </w:sdt>
          </w:p>
          <w:p w:rsidR="008B4CB5" w:rsidRPr="002348F6" w:rsidRDefault="002348F6">
            <w:pPr>
              <w:spacing w:after="40" w:line="200" w:lineRule="exact"/>
              <w:ind w:left="284"/>
              <w:rPr>
                <w:rFonts w:asciiTheme="majorHAnsi" w:hAnsiTheme="majorHAnsi" w:cstheme="majorHAnsi"/>
                <w:sz w:val="16"/>
                <w:szCs w:val="16"/>
                <w:lang w:val="en-GB"/>
              </w:rPr>
            </w:pPr>
            <w:r w:rsidRPr="002348F6">
              <w:rPr>
                <w:rFonts w:asciiTheme="majorHAnsi" w:hAnsiTheme="majorHAnsi" w:cstheme="majorHAnsi"/>
                <w:sz w:val="16"/>
                <w:szCs w:val="16"/>
                <w:lang w:val="en-GB"/>
              </w:rPr>
              <w:t>Valid until</w:t>
            </w:r>
            <w:r w:rsidR="008B4CB5" w:rsidRPr="002348F6">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011831981"/>
                <w:placeholder>
                  <w:docPart w:val="8AD47EFEED634602A1F946BA6F13C71D"/>
                </w:placeholder>
                <w:text/>
              </w:sdtPr>
              <w:sdtEndPr/>
              <w:sdtContent>
                <w:r w:rsidR="00DD1E7B" w:rsidRPr="00DD1E7B">
                  <w:rPr>
                    <w:rFonts w:asciiTheme="majorHAnsi" w:hAnsiTheme="majorHAnsi" w:cstheme="majorHAnsi"/>
                    <w:sz w:val="16"/>
                    <w:szCs w:val="16"/>
                    <w:lang w:val="en-GB"/>
                  </w:rPr>
                  <w:t>U</w:t>
                </w:r>
                <w:r w:rsidR="00DD1E7B">
                  <w:rPr>
                    <w:rFonts w:asciiTheme="majorHAnsi" w:hAnsiTheme="majorHAnsi" w:cstheme="majorHAnsi"/>
                    <w:sz w:val="16"/>
                    <w:szCs w:val="16"/>
                    <w:lang w:val="en-GB"/>
                  </w:rPr>
                  <w:t>ntil further notice</w:t>
                </w:r>
              </w:sdtContent>
            </w:sdt>
          </w:p>
          <w:p w:rsidR="008B4CB5" w:rsidRPr="002348F6" w:rsidRDefault="002348F6" w:rsidP="00DD1E7B">
            <w:pPr>
              <w:spacing w:after="40" w:line="200" w:lineRule="exact"/>
              <w:ind w:left="284" w:right="-285"/>
              <w:rPr>
                <w:rFonts w:asciiTheme="majorHAnsi" w:hAnsiTheme="majorHAnsi" w:cstheme="majorHAnsi"/>
                <w:sz w:val="16"/>
                <w:szCs w:val="16"/>
                <w:lang w:val="en-GB"/>
              </w:rPr>
            </w:pPr>
            <w:r w:rsidRPr="002348F6">
              <w:rPr>
                <w:rFonts w:asciiTheme="majorHAnsi" w:hAnsiTheme="majorHAnsi" w:cstheme="majorHAnsi"/>
                <w:sz w:val="16"/>
                <w:szCs w:val="16"/>
                <w:lang w:val="en-GB"/>
              </w:rPr>
              <w:t>To be updated by</w:t>
            </w:r>
            <w:r w:rsidR="008B4CB5" w:rsidRPr="002348F6">
              <w:rPr>
                <w:rFonts w:asciiTheme="majorHAnsi" w:hAnsiTheme="majorHAnsi" w:cstheme="majorHAnsi"/>
                <w:sz w:val="16"/>
                <w:szCs w:val="16"/>
                <w:lang w:val="en-GB"/>
              </w:rPr>
              <w:t xml:space="preserve">: </w:t>
            </w:r>
            <w:sdt>
              <w:sdtPr>
                <w:rPr>
                  <w:rFonts w:asciiTheme="majorHAnsi" w:hAnsiTheme="majorHAnsi" w:cstheme="majorHAnsi"/>
                  <w:sz w:val="16"/>
                  <w:szCs w:val="16"/>
                </w:rPr>
                <w:id w:val="1488977319"/>
                <w:placeholder>
                  <w:docPart w:val="50B71E9E8F50459EBA2812414B051F2F"/>
                </w:placeholder>
                <w:text/>
              </w:sdtPr>
              <w:sdtEndPr/>
              <w:sdtContent>
                <w:r w:rsidR="00DD1E7B">
                  <w:rPr>
                    <w:rFonts w:asciiTheme="majorHAnsi" w:hAnsiTheme="majorHAnsi" w:cstheme="majorHAnsi"/>
                    <w:sz w:val="16"/>
                    <w:szCs w:val="16"/>
                  </w:rPr>
                  <w:t>01/02/2022</w:t>
                </w:r>
              </w:sdtContent>
            </w:sdt>
          </w:p>
        </w:tc>
      </w:tr>
    </w:tbl>
    <w:p w:rsidR="00150DCA" w:rsidRPr="002348F6" w:rsidRDefault="002348F6" w:rsidP="00150DCA">
      <w:pPr>
        <w:pBdr>
          <w:top w:val="single" w:sz="4" w:space="4" w:color="auto"/>
        </w:pBdr>
        <w:spacing w:before="140" w:after="40"/>
        <w:rPr>
          <w:rFonts w:asciiTheme="majorHAnsi" w:hAnsiTheme="majorHAnsi" w:cstheme="majorHAnsi"/>
          <w:sz w:val="16"/>
          <w:szCs w:val="16"/>
          <w:lang w:val="en-GB"/>
        </w:rPr>
      </w:pPr>
      <w:r w:rsidRPr="002348F6">
        <w:rPr>
          <w:rFonts w:asciiTheme="majorHAnsi" w:hAnsiTheme="majorHAnsi" w:cstheme="majorHAnsi"/>
          <w:sz w:val="16"/>
          <w:szCs w:val="16"/>
          <w:lang w:val="en-GB"/>
        </w:rPr>
        <w:t>Document(s) repealed</w:t>
      </w:r>
      <w:r w:rsidR="00150DCA" w:rsidRPr="002348F6">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3430093"/>
          <w:placeholder>
            <w:docPart w:val="0EEE296C6552487CBD9124FBBF1346A6"/>
          </w:placeholder>
          <w:text/>
        </w:sdtPr>
        <w:sdtEndPr/>
        <w:sdtContent>
          <w:r w:rsidR="00A80009" w:rsidRPr="00A80009">
            <w:rPr>
              <w:rFonts w:asciiTheme="majorHAnsi" w:hAnsiTheme="majorHAnsi" w:cstheme="majorHAnsi"/>
              <w:sz w:val="16"/>
              <w:szCs w:val="16"/>
              <w:lang w:val="en-GB"/>
            </w:rPr>
            <w:t>-</w:t>
          </w:r>
        </w:sdtContent>
      </w:sdt>
    </w:p>
    <w:p w:rsidR="00D748F1" w:rsidRPr="00A80009" w:rsidRDefault="00AC51CF" w:rsidP="00A80009">
      <w:pPr>
        <w:pBdr>
          <w:top w:val="single" w:sz="4" w:space="5" w:color="auto"/>
        </w:pBdr>
        <w:rPr>
          <w:rFonts w:asciiTheme="majorHAnsi" w:hAnsiTheme="majorHAnsi" w:cstheme="majorHAnsi"/>
          <w:sz w:val="16"/>
          <w:szCs w:val="16"/>
          <w:lang w:val="en-GB"/>
        </w:rPr>
      </w:pPr>
      <w:r w:rsidRPr="00AC51CF">
        <w:rPr>
          <w:rFonts w:asciiTheme="majorHAnsi" w:hAnsiTheme="majorHAnsi" w:cstheme="majorHAnsi"/>
          <w:sz w:val="16"/>
          <w:szCs w:val="16"/>
          <w:lang w:val="en-GB"/>
        </w:rPr>
        <w:t>Annex to</w:t>
      </w:r>
      <w:r w:rsidR="00150DCA" w:rsidRPr="00AC51CF">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168672249"/>
          <w:placeholder>
            <w:docPart w:val="17FF5BABCC2F4A5DBFC5D41B90484D90"/>
          </w:placeholder>
          <w:text w:multiLine="1"/>
        </w:sdtPr>
        <w:sdtEndPr/>
        <w:sdtContent>
          <w:r w:rsidR="00A80009" w:rsidRPr="00A80009">
            <w:rPr>
              <w:rFonts w:asciiTheme="majorHAnsi" w:hAnsiTheme="majorHAnsi" w:cstheme="majorHAnsi"/>
              <w:sz w:val="16"/>
              <w:szCs w:val="16"/>
              <w:lang w:val="en-GB"/>
            </w:rPr>
            <w:t>D</w:t>
          </w:r>
          <w:r w:rsidR="00A80009">
            <w:rPr>
              <w:rFonts w:asciiTheme="majorHAnsi" w:hAnsiTheme="majorHAnsi" w:cstheme="majorHAnsi"/>
              <w:sz w:val="16"/>
              <w:szCs w:val="16"/>
              <w:lang w:val="en-GB"/>
            </w:rPr>
            <w:t>ecision by the vice-chancellor on 18 December 2018.</w:t>
          </w:r>
        </w:sdtContent>
      </w:sdt>
    </w:p>
    <w:p w:rsidR="008B4CB5" w:rsidRPr="00AC51CF" w:rsidRDefault="008B4CB5" w:rsidP="00D748F1">
      <w:pPr>
        <w:pStyle w:val="Title"/>
        <w:spacing w:before="240" w:after="276"/>
        <w:rPr>
          <w:lang w:val="en-GB"/>
        </w:rPr>
      </w:pPr>
    </w:p>
    <w:p w:rsidR="00A80009" w:rsidRPr="00A80009" w:rsidRDefault="00295054" w:rsidP="00A80009">
      <w:pPr>
        <w:pStyle w:val="Title"/>
        <w:spacing w:after="276"/>
        <w:rPr>
          <w:color w:val="808080"/>
          <w:lang w:val="en-GB"/>
        </w:rPr>
      </w:pPr>
      <w:sdt>
        <w:sdtPr>
          <w:rPr>
            <w:color w:val="808080"/>
            <w:lang w:val="en-GB"/>
          </w:rPr>
          <w:alias w:val="Title"/>
          <w:id w:val="1204135622"/>
          <w:placeholder>
            <w:docPart w:val="32C6BE96C1C544E08F7F480F55ABE75D"/>
          </w:placeholder>
          <w:dataBinding w:prefixMappings="xmlns:ns0='http://purl.org/dc/elements/1.1/' xmlns:ns1='http://schemas.openxmlformats.org/package/2006/metadata/core-properties' " w:xpath="/ns1:coreProperties[1]/ns0:title[1]" w:storeItemID="{6C3C8BC8-F283-45AE-878A-BAB7291924A1}"/>
          <w:text/>
        </w:sdtPr>
        <w:sdtEndPr/>
        <w:sdtContent>
          <w:r w:rsidR="00A80009" w:rsidRPr="00A80009">
            <w:rPr>
              <w:color w:val="808080"/>
              <w:lang w:val="en-GB"/>
            </w:rPr>
            <w:t>Guidelines for third-cycle (doctoral) education 2019</w:t>
          </w:r>
        </w:sdtContent>
      </w:sdt>
    </w:p>
    <w:p w:rsidR="00A80009" w:rsidRPr="000D1914" w:rsidRDefault="00A80009" w:rsidP="00A80009">
      <w:pPr>
        <w:spacing w:line="240" w:lineRule="auto"/>
        <w:contextualSpacing/>
        <w:rPr>
          <w:rFonts w:ascii="Calibri" w:eastAsia="Times New Roman" w:hAnsi="Calibri" w:cs="Times New Roman"/>
          <w:b/>
          <w:lang w:val="en-GB"/>
        </w:rPr>
      </w:pPr>
      <w:r>
        <w:rPr>
          <w:rFonts w:ascii="Calibri" w:eastAsia="Times New Roman" w:hAnsi="Calibri" w:cs="Times New Roman"/>
          <w:b/>
          <w:bCs/>
          <w:lang w:val="en"/>
        </w:rPr>
        <w:t xml:space="preserve">Entry into effect </w:t>
      </w:r>
    </w:p>
    <w:p w:rsidR="00A80009" w:rsidRPr="000D1914" w:rsidRDefault="00A80009" w:rsidP="00A80009">
      <w:pPr>
        <w:spacing w:line="240" w:lineRule="auto"/>
        <w:contextualSpacing/>
        <w:rPr>
          <w:rFonts w:ascii="Calibri" w:eastAsia="Times New Roman" w:hAnsi="Calibri" w:cs="Times New Roman"/>
          <w:lang w:val="en-GB"/>
        </w:rPr>
      </w:pPr>
      <w:r>
        <w:rPr>
          <w:rFonts w:ascii="Calibri" w:hAnsi="Calibri"/>
          <w:lang w:val="en"/>
        </w:rPr>
        <w:t>These guidelines enter into effect on 1 February 2019. The Guidelines for third-cycle (doctoral) education 2015</w:t>
      </w:r>
      <w:r>
        <w:rPr>
          <w:lang w:val="en"/>
        </w:rPr>
        <w:t>, reg. no SLU ua.2015.1.1.1-2467 will then cease to apply.</w:t>
      </w:r>
    </w:p>
    <w:p w:rsidR="00A80009" w:rsidRPr="000D1914" w:rsidRDefault="00A80009" w:rsidP="00A80009">
      <w:pPr>
        <w:spacing w:line="240" w:lineRule="auto"/>
        <w:ind w:left="360"/>
        <w:contextualSpacing/>
        <w:rPr>
          <w:rFonts w:ascii="Calibri" w:eastAsia="Times New Roman" w:hAnsi="Calibri" w:cs="Times New Roman"/>
          <w:lang w:val="en-GB"/>
        </w:rPr>
      </w:pPr>
    </w:p>
    <w:p w:rsidR="00A80009" w:rsidRPr="000D1914" w:rsidRDefault="00A80009" w:rsidP="00A80009">
      <w:pPr>
        <w:spacing w:line="240" w:lineRule="auto"/>
        <w:contextualSpacing/>
        <w:rPr>
          <w:rFonts w:ascii="Calibri" w:eastAsia="Times New Roman" w:hAnsi="Calibri" w:cs="Times New Roman"/>
          <w:b/>
          <w:lang w:val="en-GB"/>
        </w:rPr>
      </w:pPr>
      <w:r>
        <w:rPr>
          <w:rFonts w:ascii="Calibri" w:eastAsia="Times New Roman" w:hAnsi="Calibri" w:cs="Times New Roman"/>
          <w:b/>
          <w:bCs/>
          <w:lang w:val="en"/>
        </w:rPr>
        <w:t>Transitional provisions</w:t>
      </w:r>
    </w:p>
    <w:p w:rsidR="00A80009" w:rsidRPr="000D1914" w:rsidRDefault="00A80009" w:rsidP="00A80009">
      <w:pPr>
        <w:spacing w:line="240" w:lineRule="auto"/>
        <w:contextualSpacing/>
        <w:rPr>
          <w:rFonts w:ascii="Calibri" w:eastAsia="Times New Roman" w:hAnsi="Calibri" w:cs="Times New Roman"/>
          <w:i/>
          <w:lang w:val="en-GB"/>
        </w:rPr>
      </w:pPr>
      <w:r>
        <w:rPr>
          <w:rFonts w:ascii="Calibri" w:eastAsia="Times New Roman" w:hAnsi="Calibri" w:cs="Times New Roman"/>
          <w:lang w:val="en"/>
        </w:rPr>
        <w:t xml:space="preserve">Doctoral students admitted to third-cycle courses or programmes before 1 July 2015 are subject to the guidelines in force at the time they were admitted. A doctoral student admitted before 1 July 2015 can change over to the new guidelines following a request submitted to the faculty board. However, the new university-joint guidelines always apply to the subject matter of Chapter 7: </w:t>
      </w:r>
      <w:r>
        <w:rPr>
          <w:rFonts w:ascii="Calibri" w:eastAsia="Times New Roman" w:hAnsi="Calibri" w:cs="Times New Roman"/>
          <w:i/>
          <w:iCs/>
          <w:lang w:val="en"/>
        </w:rPr>
        <w:t>Procedure when a course or programme is unsatisfactory.</w:t>
      </w:r>
    </w:p>
    <w:p w:rsidR="00A80009" w:rsidRPr="000D1914" w:rsidRDefault="00A80009" w:rsidP="00A80009">
      <w:pPr>
        <w:spacing w:line="240" w:lineRule="auto"/>
        <w:contextualSpacing/>
        <w:rPr>
          <w:rFonts w:ascii="Calibri" w:eastAsia="Times New Roman" w:hAnsi="Calibri" w:cs="Times New Roman"/>
          <w:i/>
          <w:lang w:val="en-GB"/>
        </w:rPr>
      </w:pPr>
    </w:p>
    <w:p w:rsidR="00A80009" w:rsidRPr="000D1914" w:rsidRDefault="00A80009" w:rsidP="00A80009">
      <w:pPr>
        <w:spacing w:line="240" w:lineRule="auto"/>
        <w:contextualSpacing/>
        <w:rPr>
          <w:rFonts w:ascii="Calibri" w:eastAsia="Times New Roman" w:hAnsi="Calibri" w:cs="Times New Roman"/>
          <w:lang w:val="en-GB"/>
        </w:rPr>
      </w:pPr>
      <w:r>
        <w:rPr>
          <w:rFonts w:ascii="Calibri" w:hAnsi="Calibri"/>
          <w:b/>
          <w:bCs/>
          <w:lang w:val="en"/>
        </w:rPr>
        <w:t>Contacts</w:t>
      </w:r>
      <w:r>
        <w:rPr>
          <w:rFonts w:ascii="Calibri" w:hAnsi="Calibri"/>
          <w:lang w:val="en"/>
        </w:rPr>
        <w:br/>
        <w:t xml:space="preserve">A doctoral student or supervisor who has questions about education at doctoral level has several options. As a first step, contact the head of department, or the contact person/director of studies for doctoral education. Each faculty also has at least one faculty director of studies who can answer any questions. A doctoral student can ask the doctoral student ombudsman or the PhD Council for advice and assistance. Another option is to contact the doctoral education officer at the faculty office for suggestions on who to contact.  Contact information can be found at </w:t>
      </w:r>
      <w:hyperlink r:id="rId12" w:history="1">
        <w:r>
          <w:rPr>
            <w:rStyle w:val="Hyperlink"/>
            <w:rFonts w:ascii="Calibri" w:eastAsia="Times New Roman" w:hAnsi="Calibri" w:cs="Times New Roman"/>
            <w:lang w:val="en"/>
          </w:rPr>
          <w:t>https://internt.slu.se/en/support-services/education/doctoral-education1/</w:t>
        </w:r>
      </w:hyperlink>
      <w:r w:rsidR="00130FC0">
        <w:rPr>
          <w:rStyle w:val="Hyperlink"/>
          <w:rFonts w:ascii="Calibri" w:eastAsia="Times New Roman" w:hAnsi="Calibri" w:cs="Times New Roman"/>
          <w:lang w:val="en"/>
        </w:rPr>
        <w:t>.</w:t>
      </w:r>
      <w:r>
        <w:rPr>
          <w:rStyle w:val="Hyperlink"/>
          <w:rFonts w:ascii="Calibri" w:eastAsia="Times New Roman" w:hAnsi="Calibri" w:cs="Times New Roman"/>
          <w:lang w:val="en"/>
        </w:rPr>
        <w:t xml:space="preserve"> </w:t>
      </w:r>
    </w:p>
    <w:p w:rsidR="00A80009" w:rsidRPr="000D1914" w:rsidRDefault="00A80009" w:rsidP="00A80009">
      <w:pPr>
        <w:spacing w:line="240" w:lineRule="auto"/>
        <w:ind w:left="360"/>
        <w:rPr>
          <w:rFonts w:ascii="Calibri" w:eastAsia="Times New Roman" w:hAnsi="Calibri" w:cs="Times New Roman"/>
          <w:b/>
          <w:lang w:val="en-GB"/>
        </w:rPr>
      </w:pPr>
    </w:p>
    <w:p w:rsidR="00A80009" w:rsidRPr="000D1914" w:rsidRDefault="00A80009" w:rsidP="00A80009">
      <w:pPr>
        <w:spacing w:line="240" w:lineRule="auto"/>
        <w:ind w:left="360"/>
        <w:rPr>
          <w:rFonts w:ascii="Calibri" w:eastAsia="Times New Roman" w:hAnsi="Calibri" w:cs="Times New Roman"/>
          <w:b/>
          <w:lang w:val="en-GB"/>
        </w:rPr>
      </w:pPr>
    </w:p>
    <w:p w:rsidR="00A80009" w:rsidRPr="000D1914" w:rsidRDefault="00A80009" w:rsidP="00A80009">
      <w:pPr>
        <w:spacing w:line="240" w:lineRule="auto"/>
        <w:ind w:left="360"/>
        <w:rPr>
          <w:rFonts w:ascii="Calibri" w:eastAsia="Times New Roman" w:hAnsi="Calibri" w:cs="Times New Roman"/>
          <w:b/>
          <w:lang w:val="en-GB"/>
        </w:rPr>
      </w:pPr>
    </w:p>
    <w:p w:rsidR="00A80009" w:rsidRPr="000D1914" w:rsidRDefault="00A80009" w:rsidP="00A80009">
      <w:pPr>
        <w:spacing w:line="240" w:lineRule="auto"/>
        <w:ind w:left="360"/>
        <w:rPr>
          <w:rFonts w:ascii="Calibri" w:eastAsia="Times New Roman" w:hAnsi="Calibri" w:cs="Times New Roman"/>
          <w:b/>
          <w:lang w:val="en-GB"/>
        </w:rPr>
      </w:pPr>
    </w:p>
    <w:p w:rsidR="00A80009" w:rsidRPr="000D1914" w:rsidRDefault="00A80009" w:rsidP="00A80009">
      <w:pPr>
        <w:spacing w:line="240" w:lineRule="auto"/>
        <w:ind w:left="360"/>
        <w:rPr>
          <w:lang w:val="en-GB"/>
        </w:rPr>
      </w:pPr>
    </w:p>
    <w:p w:rsidR="00A80009" w:rsidRPr="000D1914" w:rsidRDefault="00A80009" w:rsidP="00A80009">
      <w:pPr>
        <w:spacing w:line="240" w:lineRule="auto"/>
        <w:ind w:left="360"/>
        <w:rPr>
          <w:rFonts w:eastAsia="Times New Roman"/>
          <w:lang w:val="en-GB"/>
        </w:rPr>
      </w:pPr>
    </w:p>
    <w:p w:rsidR="00A80009" w:rsidRPr="000D1914" w:rsidRDefault="00A80009" w:rsidP="00A80009">
      <w:pPr>
        <w:pStyle w:val="TOC3"/>
        <w:rPr>
          <w:rFonts w:eastAsia="Times New Roman"/>
          <w:b/>
          <w:lang w:val="en-GB"/>
        </w:rPr>
      </w:pPr>
    </w:p>
    <w:p w:rsidR="00A80009" w:rsidRPr="000D191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lang w:val="en-GB"/>
        </w:rPr>
      </w:pPr>
    </w:p>
    <w:p w:rsidR="00A80009" w:rsidRPr="00BF5074" w:rsidRDefault="00A80009" w:rsidP="00A80009">
      <w:pPr>
        <w:pStyle w:val="ListParagraph"/>
        <w:keepNext/>
        <w:numPr>
          <w:ilvl w:val="0"/>
          <w:numId w:val="23"/>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cs="Calibri"/>
          <w:b/>
          <w:iCs/>
          <w:sz w:val="32"/>
          <w:szCs w:val="20"/>
        </w:rPr>
      </w:pPr>
      <w:bookmarkStart w:id="0" w:name="_Toc332100552"/>
      <w:bookmarkStart w:id="1" w:name="_Toc332113195"/>
      <w:bookmarkStart w:id="2" w:name="_Toc332114252"/>
      <w:bookmarkStart w:id="3" w:name="_Toc332114371"/>
      <w:bookmarkStart w:id="4" w:name="_Toc332114802"/>
      <w:bookmarkStart w:id="5" w:name="_Toc332114976"/>
      <w:bookmarkStart w:id="6" w:name="_Toc332115647"/>
      <w:bookmarkStart w:id="7" w:name="_Toc447892226"/>
      <w:r>
        <w:rPr>
          <w:rFonts w:ascii="Garamond" w:hAnsi="Garamond" w:cs="Calibri"/>
          <w:b/>
          <w:bCs/>
          <w:sz w:val="32"/>
          <w:szCs w:val="20"/>
          <w:lang w:val="en"/>
        </w:rPr>
        <w:t>General information</w:t>
      </w:r>
      <w:bookmarkEnd w:id="0"/>
      <w:bookmarkEnd w:id="1"/>
      <w:bookmarkEnd w:id="2"/>
      <w:bookmarkEnd w:id="3"/>
      <w:bookmarkEnd w:id="4"/>
      <w:bookmarkEnd w:id="5"/>
      <w:bookmarkEnd w:id="6"/>
      <w:bookmarkEnd w:id="7"/>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lang w:val="en-GB"/>
        </w:rPr>
      </w:pPr>
      <w:r>
        <w:rPr>
          <w:rFonts w:ascii="Calibri" w:eastAsia="Times New Roman" w:hAnsi="Calibri" w:cs="Calibri"/>
          <w:lang w:val="en"/>
        </w:rPr>
        <w:t xml:space="preserve">Third-cycle education is governed nationally by the </w:t>
      </w:r>
      <w:r>
        <w:rPr>
          <w:rFonts w:ascii="Calibri" w:eastAsia="Times New Roman" w:hAnsi="Calibri" w:cs="Calibri"/>
          <w:i/>
          <w:iCs/>
          <w:lang w:val="en"/>
        </w:rPr>
        <w:t>Higher Education Ordinance (1993:100) (HEO)</w:t>
      </w:r>
      <w:r>
        <w:rPr>
          <w:rFonts w:ascii="Calibri" w:eastAsia="Times New Roman" w:hAnsi="Calibri" w:cs="Calibri"/>
          <w:lang w:val="en"/>
        </w:rPr>
        <w:t xml:space="preserve">. These guidelines are based on chapter 6 (HEO) and set out procedures and division of responsibility in third-cycle education. Quotations from overarching provisions such as ordinances and decisions of the SLU Board are given in </w:t>
      </w:r>
      <w:r>
        <w:rPr>
          <w:rFonts w:ascii="Calibri" w:eastAsia="Times New Roman" w:hAnsi="Calibri" w:cs="Calibri"/>
          <w:i/>
          <w:iCs/>
          <w:lang w:val="en"/>
        </w:rPr>
        <w:t>italics</w:t>
      </w:r>
      <w:r>
        <w:rPr>
          <w:rFonts w:ascii="Calibri" w:eastAsia="Times New Roman" w:hAnsi="Calibri" w:cs="Calibri"/>
          <w:lang w:val="en"/>
        </w:rPr>
        <w:t xml:space="preserve"> in text boxes in these guidelines. Other text represents 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The vice-chancellor is responsible for third-cycle education. The guidelines in this document are decided by the vice-chancellor.</w:t>
      </w: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All operational decisions, except the withdrawal of the right to supervision and other educational resources under HEO, ch 6, s 30, are delegated to the relevant faculty board.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In its delegation of authority (reg. no. SLU ua.Fe</w:t>
      </w:r>
      <w:r>
        <w:rPr>
          <w:rFonts w:ascii="Calibri" w:eastAsia="Times New Roman" w:hAnsi="Calibri" w:cs="Calibri"/>
          <w:b/>
          <w:bCs/>
          <w:sz w:val="28"/>
          <w:lang w:val="en"/>
        </w:rPr>
        <w:t>.</w:t>
      </w:r>
      <w:r>
        <w:rPr>
          <w:rFonts w:ascii="Calibri" w:eastAsia="Times New Roman" w:hAnsi="Calibri" w:cs="Calibri"/>
          <w:lang w:val="en"/>
        </w:rPr>
        <w:t>2013.1.1.1-4911) the board has decided that, among other things, it is incumbent on the faculty board to:</w:t>
      </w: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Times New Roman"/>
          <w:noProof/>
          <w:lang w:eastAsia="sv-SE"/>
        </w:rPr>
        <mc:AlternateContent>
          <mc:Choice Requires="wps">
            <w:drawing>
              <wp:anchor distT="0" distB="0" distL="114300" distR="114300" simplePos="0" relativeHeight="251659776" behindDoc="0" locked="0" layoutInCell="1" allowOverlap="1" wp14:anchorId="66B60CAD" wp14:editId="711149B9">
                <wp:simplePos x="0" y="0"/>
                <wp:positionH relativeFrom="column">
                  <wp:posOffset>-17780</wp:posOffset>
                </wp:positionH>
                <wp:positionV relativeFrom="paragraph">
                  <wp:posOffset>153670</wp:posOffset>
                </wp:positionV>
                <wp:extent cx="4554855" cy="1498600"/>
                <wp:effectExtent l="0" t="0" r="17145" b="2540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149860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decide on the subjects in which to offer doctoral education, having first obtained the vice-chancellor’s opinion;</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assume overall responsibility for the quality of third-cycle education;</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admit doctoral students to doctoral-level programmes in accordance with the admission regulations;</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assume responsibility for ensuring that third-cycle programmes are carried out in accordance with the guidelines decided by the vice-chancellor.</w:t>
                            </w:r>
                          </w:p>
                          <w:p w:rsidR="004C68C9" w:rsidRPr="000D1914" w:rsidRDefault="004C68C9" w:rsidP="00A80009">
                            <w:pPr>
                              <w:rPr>
                                <w:lang w:val="en-GB"/>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60CAD" id="_x0000_t202" coordsize="21600,21600" o:spt="202" path="m,l,21600r21600,l21600,xe">
                <v:stroke joinstyle="miter"/>
                <v:path gradientshapeok="t" o:connecttype="rect"/>
              </v:shapetype>
              <v:shape id="Text Box 134" o:spid="_x0000_s1026" type="#_x0000_t202" style="position:absolute;margin-left:-1.4pt;margin-top:12.1pt;width:358.65pt;height:1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">
                <v:textbox>
                  <w:txbxContent>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decide on the subjects in which to offer doctoral education, having first obtained the vice-chancellor’s opinion;</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assume overall responsibility for the quality of third-cycle education;</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admit doctoral students to doctoral-level programmes in accordance with the admission regulations;</w:t>
                      </w:r>
                    </w:p>
                    <w:p w:rsidR="004C68C9" w:rsidRPr="000D1914" w:rsidRDefault="004C68C9" w:rsidP="00A80009">
                      <w:pPr>
                        <w:pStyle w:val="ListParagraph"/>
                        <w:numPr>
                          <w:ilvl w:val="0"/>
                          <w:numId w:val="8"/>
                        </w:numPr>
                        <w:spacing w:line="240" w:lineRule="auto"/>
                        <w:rPr>
                          <w:rFonts w:cs="Calibri"/>
                          <w:i/>
                          <w:lang w:val="en-GB"/>
                        </w:rPr>
                      </w:pPr>
                      <w:r>
                        <w:rPr>
                          <w:rFonts w:cs="Calibri"/>
                          <w:i/>
                          <w:iCs/>
                          <w:lang w:val="en"/>
                        </w:rPr>
                        <w:t>assume responsibility for ensuring that third-cycle programmes are carried out in accordance with the guidelines decided by the vice-chancellor.</w:t>
                      </w:r>
                    </w:p>
                    <w:p w:rsidR="004C68C9" w:rsidRPr="000D1914" w:rsidRDefault="004C68C9" w:rsidP="00A80009">
                      <w:pPr>
                        <w:rPr>
                          <w:lang w:val="en-GB"/>
                        </w:rPr>
                      </w:pPr>
                    </w:p>
                  </w:txbxContent>
                </v:textbox>
              </v:shape>
            </w:pict>
          </mc:Fallback>
        </mc:AlternateContent>
      </w: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
          <w:iCs/>
          <w:color w:val="548DD4"/>
          <w:lang w:val="en-GB"/>
        </w:rPr>
      </w:pPr>
      <w:r>
        <w:rPr>
          <w:rFonts w:ascii="Calibri" w:eastAsia="Times New Roman" w:hAnsi="Calibri" w:cs="Calibri"/>
          <w:lang w:val="en"/>
        </w:rPr>
        <w:t>The faculty board is entitled to delegate decisions within the roles set out above to the dean, deputy dean, vice-dean or other member of the faculty board or to a body established by the faculty board of which the dean, deputy dean or other member of the faculty board is chair.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hAnsi="Calibri" w:cs="Calibri"/>
          <w:lang w:val="en-GB"/>
        </w:rPr>
      </w:pPr>
      <w:r>
        <w:rPr>
          <w:rFonts w:ascii="Calibri" w:hAnsi="Calibri" w:cs="Calibri"/>
          <w:lang w:val="en"/>
        </w:rPr>
        <w:t>Doctoral student representatives tasked with monitoring on councils and boards may be allowed to prolong their study period (also known as prolongation). The vice-chancellor reimburses the doctoral student’s department for the prolongation costs for certain assignments specified in the vice-chancellor’s decision SLU ua 11.5-3817/04.</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Link to page with governing documents relating to doctoral education: </w:t>
      </w:r>
      <w:r>
        <w:rPr>
          <w:rStyle w:val="Hyperlink"/>
          <w:rFonts w:ascii="Calibri" w:eastAsia="Times New Roman" w:hAnsi="Calibri" w:cs="Times New Roman"/>
          <w:lang w:val="en"/>
        </w:rPr>
        <w:t>https://internt.slu.se/en/support-services/education/doctoral-education1/documents/</w:t>
      </w:r>
      <w:r w:rsidR="00130FC0">
        <w:rPr>
          <w:rStyle w:val="Hyperlink"/>
          <w:rFonts w:ascii="Calibri" w:eastAsia="Times New Roman" w:hAnsi="Calibri" w:cs="Times New Roman"/>
          <w:lang w:val="en"/>
        </w:rPr>
        <w:t>.</w:t>
      </w:r>
    </w:p>
    <w:p w:rsidR="00A80009" w:rsidRPr="00837604" w:rsidRDefault="00A80009" w:rsidP="00A80009">
      <w:pPr>
        <w:pStyle w:val="ListParagraph"/>
        <w:keepNext/>
        <w:numPr>
          <w:ilvl w:val="0"/>
          <w:numId w:val="23"/>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cs="Calibri"/>
          <w:b/>
          <w:iCs/>
          <w:sz w:val="32"/>
          <w:szCs w:val="20"/>
        </w:rPr>
      </w:pPr>
      <w:bookmarkStart w:id="8" w:name="_Toc447892227"/>
      <w:bookmarkStart w:id="9" w:name="_Toc332115648"/>
      <w:bookmarkStart w:id="10" w:name="_Toc332114977"/>
      <w:bookmarkStart w:id="11" w:name="_Toc332114803"/>
      <w:bookmarkStart w:id="12" w:name="_Toc332114372"/>
      <w:bookmarkStart w:id="13" w:name="_Toc332114253"/>
      <w:bookmarkStart w:id="14" w:name="_Toc332113196"/>
      <w:bookmarkStart w:id="15" w:name="_Toc332100553"/>
      <w:r>
        <w:rPr>
          <w:rFonts w:ascii="Garamond" w:hAnsi="Garamond" w:cs="Calibri"/>
          <w:b/>
          <w:bCs/>
          <w:sz w:val="32"/>
          <w:szCs w:val="20"/>
          <w:lang w:val="en"/>
        </w:rPr>
        <w:t>Recruitment and admission</w:t>
      </w:r>
      <w:bookmarkEnd w:id="8"/>
      <w:bookmarkEnd w:id="9"/>
      <w:bookmarkEnd w:id="10"/>
      <w:bookmarkEnd w:id="11"/>
      <w:bookmarkEnd w:id="12"/>
      <w:bookmarkEnd w:id="13"/>
      <w:bookmarkEnd w:id="14"/>
      <w:bookmarkEnd w:id="15"/>
      <w:r>
        <w:rPr>
          <w:rFonts w:ascii="Garamond" w:hAnsi="Garamond" w:cs="Calibri"/>
          <w:b/>
          <w:bCs/>
          <w:sz w:val="32"/>
          <w:szCs w:val="20"/>
          <w:lang w:val="en"/>
        </w:rPr>
        <w:t xml:space="preserve">  </w:t>
      </w: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 xml:space="preserve">The admission regulations for third-cycle education at SLU (reg. no. SLU ua 2016.1.1.1-438) govern advertising of places, applications, entry requirements, </w:t>
      </w:r>
      <w:r>
        <w:rPr>
          <w:rFonts w:ascii="Calibri" w:eastAsia="Times New Roman" w:hAnsi="Calibri" w:cs="Calibri"/>
          <w:lang w:val="en"/>
        </w:rPr>
        <w:lastRenderedPageBreak/>
        <w:t>selection, the admissions process, how admissions decisions are made as well as employment as a doctoral student and other forms of paid engagement.</w:t>
      </w:r>
    </w:p>
    <w:p w:rsidR="00A80009" w:rsidRPr="000D1914" w:rsidRDefault="00A80009" w:rsidP="00A80009">
      <w:pPr>
        <w:pStyle w:val="ListParagraph"/>
        <w:keepNext/>
        <w:numPr>
          <w:ilvl w:val="0"/>
          <w:numId w:val="23"/>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cs="Calibri"/>
          <w:b/>
          <w:iCs/>
          <w:sz w:val="32"/>
          <w:szCs w:val="20"/>
          <w:lang w:val="en-GB"/>
        </w:rPr>
      </w:pPr>
      <w:bookmarkStart w:id="16" w:name="_Toc332100554"/>
      <w:bookmarkStart w:id="17" w:name="_Toc332113197"/>
      <w:bookmarkStart w:id="18" w:name="_Toc332114254"/>
      <w:bookmarkStart w:id="19" w:name="_Toc332114373"/>
      <w:bookmarkStart w:id="20" w:name="_Toc332114804"/>
      <w:bookmarkStart w:id="21" w:name="_Toc332114978"/>
      <w:bookmarkStart w:id="22" w:name="_Toc332115649"/>
      <w:bookmarkStart w:id="23" w:name="_Toc447892228"/>
      <w:r>
        <w:rPr>
          <w:rFonts w:ascii="Garamond" w:hAnsi="Garamond" w:cs="Calibri"/>
          <w:b/>
          <w:bCs/>
          <w:sz w:val="32"/>
          <w:szCs w:val="20"/>
          <w:lang w:val="en"/>
        </w:rPr>
        <w:t>Joint programmes leading to a double or joint degree</w:t>
      </w:r>
      <w:bookmarkEnd w:id="16"/>
      <w:bookmarkEnd w:id="17"/>
      <w:bookmarkEnd w:id="18"/>
      <w:bookmarkEnd w:id="19"/>
      <w:bookmarkEnd w:id="20"/>
      <w:bookmarkEnd w:id="21"/>
      <w:bookmarkEnd w:id="22"/>
      <w:bookmarkEnd w:id="23"/>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SLU’s policy and instructions for joint degrees (corporate identity no. SLU ua Fe.2011.3.3-4103) sets out regulations and procedures for establishing joint programmes leading to double or joint degrees. The document also describes the national and SLU-specific requirements for establishing joint programmes.</w:t>
      </w:r>
    </w:p>
    <w:bookmarkStart w:id="24" w:name="_Toc332114255"/>
    <w:bookmarkStart w:id="25" w:name="_Toc332114374"/>
    <w:bookmarkStart w:id="26" w:name="_Toc332114805"/>
    <w:bookmarkStart w:id="27" w:name="_Toc332114979"/>
    <w:bookmarkStart w:id="28" w:name="_Toc332115650"/>
    <w:bookmarkStart w:id="29" w:name="_Toc447892229"/>
    <w:bookmarkStart w:id="30" w:name="_Toc332100555"/>
    <w:bookmarkStart w:id="31" w:name="_Toc332113198"/>
    <w:p w:rsidR="00A80009" w:rsidRPr="00837604" w:rsidRDefault="00A80009" w:rsidP="00A80009">
      <w:pPr>
        <w:pStyle w:val="ListParagraph"/>
        <w:keepNext/>
        <w:numPr>
          <w:ilvl w:val="0"/>
          <w:numId w:val="23"/>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cs="Calibri"/>
          <w:b/>
          <w:iCs/>
          <w:sz w:val="32"/>
          <w:szCs w:val="20"/>
        </w:rPr>
      </w:pPr>
      <w:r>
        <w:rPr>
          <w:rFonts w:ascii="Garamond" w:hAnsi="Garamond"/>
          <w:noProof/>
          <w:lang w:eastAsia="sv-SE"/>
        </w:rPr>
        <mc:AlternateContent>
          <mc:Choice Requires="wps">
            <w:drawing>
              <wp:anchor distT="0" distB="0" distL="114300" distR="114300" simplePos="0" relativeHeight="251657728" behindDoc="0" locked="0" layoutInCell="1" allowOverlap="1" wp14:anchorId="3F46283B" wp14:editId="01823A2D">
                <wp:simplePos x="0" y="0"/>
                <wp:positionH relativeFrom="column">
                  <wp:posOffset>-39370</wp:posOffset>
                </wp:positionH>
                <wp:positionV relativeFrom="paragraph">
                  <wp:posOffset>524510</wp:posOffset>
                </wp:positionV>
                <wp:extent cx="4610735" cy="982980"/>
                <wp:effectExtent l="0" t="0" r="1841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98298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28</w:t>
                            </w:r>
                            <w:r>
                              <w:rPr>
                                <w:rFonts w:ascii="Calibri" w:hAnsi="Calibri" w:cs="Calibri"/>
                                <w:i/>
                                <w:iCs/>
                                <w:sz w:val="22"/>
                                <w:szCs w:val="22"/>
                                <w:lang w:val="en"/>
                              </w:rPr>
                              <w:t xml:space="preserve"> At least two supervisors shall be appointed for each doctoral student. One of them shall be nominated as the principal supervisor. The doctoral student is entitled to supervision during his or her studies unless the vice-chancellor has decided otherwise by virtue of Section 30.</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A doctoral student who so requests shall be allowed to change supervisor.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p>
                          <w:p w:rsidR="004C68C9" w:rsidRPr="000D1914" w:rsidRDefault="004C68C9" w:rsidP="00A80009">
                            <w:pPr>
                              <w:rPr>
                                <w:lang w:val="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F46283B" id="Text Box 2" o:spid="_x0000_s1027" type="#_x0000_t202" style="position:absolute;left:0;text-align:left;margin-left:-3.1pt;margin-top:41.3pt;width:363.05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28</w:t>
                      </w:r>
                      <w:r>
                        <w:rPr>
                          <w:rFonts w:ascii="Calibri" w:hAnsi="Calibri" w:cs="Calibri"/>
                          <w:i/>
                          <w:iCs/>
                          <w:sz w:val="22"/>
                          <w:szCs w:val="22"/>
                          <w:lang w:val="en"/>
                        </w:rPr>
                        <w:t xml:space="preserve"> At least two supervisors shall be appointed for each doctoral student. One of them shall be nominated as the principal supervisor. The doctoral student is entitled to supervision during his or her studies unless the vice-chancellor has decided otherwise by virtue of Section 30.</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A doctoral student who so requests shall be allowed to change supervisor.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p>
                    <w:p w:rsidR="004C68C9" w:rsidRPr="000D1914" w:rsidRDefault="004C68C9" w:rsidP="00A80009">
                      <w:pPr>
                        <w:rPr>
                          <w:lang w:val="en-GB"/>
                        </w:rPr>
                      </w:pPr>
                    </w:p>
                  </w:txbxContent>
                </v:textbox>
              </v:shape>
            </w:pict>
          </mc:Fallback>
        </mc:AlternateContent>
      </w:r>
      <w:r>
        <w:rPr>
          <w:rFonts w:ascii="Garamond" w:hAnsi="Garamond"/>
          <w:b/>
          <w:bCs/>
          <w:sz w:val="32"/>
          <w:szCs w:val="20"/>
          <w:lang w:val="en"/>
        </w:rPr>
        <w:t>Supervision</w:t>
      </w:r>
      <w:bookmarkEnd w:id="24"/>
      <w:bookmarkEnd w:id="25"/>
      <w:bookmarkEnd w:id="26"/>
      <w:bookmarkEnd w:id="27"/>
      <w:bookmarkEnd w:id="28"/>
      <w:bookmarkEnd w:id="29"/>
    </w:p>
    <w:p w:rsidR="00A80009" w:rsidRPr="0083760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When a student is admitted, the faculty board appoints a minimum of two and a maximum of four supervisors for each doctoral student, one of them to be the principal supervisor. The faculty board can appoint more than four supervisors after assessing reported reasons to do so.</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color w:val="000000"/>
          <w:lang w:val="en-GB"/>
        </w:rPr>
      </w:pPr>
      <w:r>
        <w:rPr>
          <w:rFonts w:ascii="Calibri" w:eastAsia="Times New Roman" w:hAnsi="Calibri" w:cs="Calibri"/>
          <w:color w:val="000000"/>
          <w:lang w:val="en"/>
        </w:rPr>
        <w:t xml:space="preserve">The faculty board decides on change of supervisor. Applications may be made either by an individual doctoral student or by a doctoral student and supervisor together. </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color w:val="000000"/>
          <w:lang w:val="en-GB"/>
        </w:rPr>
      </w:pP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color w:val="000000"/>
          <w:lang w:val="en"/>
        </w:rPr>
        <w:t>If a principal supervisor is to be changed, the</w:t>
      </w:r>
      <w:r>
        <w:rPr>
          <w:rFonts w:ascii="Calibri" w:eastAsia="Times New Roman" w:hAnsi="Calibri" w:cs="Calibri"/>
          <w:lang w:val="en"/>
        </w:rPr>
        <w:t xml:space="preserve"> faculty board</w:t>
      </w:r>
      <w:r>
        <w:rPr>
          <w:rFonts w:ascii="Calibri" w:eastAsia="Times New Roman" w:hAnsi="Calibri" w:cs="Calibri"/>
          <w:color w:val="000000"/>
          <w:lang w:val="en"/>
        </w:rPr>
        <w:t xml:space="preserve"> must determine how the programme can be completed, and propose a new principal supervisor. Following negotiations with the parties concerned, the faculty board decides the new principal supervisor and new ISP (individual study plan) no later than three months after the doctoral student applied for a change.</w:t>
      </w:r>
      <w:r>
        <w:rPr>
          <w:rFonts w:ascii="Calibri" w:eastAsia="Times New Roman" w:hAnsi="Calibri" w:cs="Calibri"/>
          <w:lang w:val="en"/>
        </w:rPr>
        <w:t xml:space="preserve"> </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color w:val="000000"/>
          <w:lang w:val="en"/>
        </w:rPr>
        <w:t xml:space="preserve">If an assistant supervisor is to be changed, </w:t>
      </w:r>
      <w:r>
        <w:rPr>
          <w:rFonts w:ascii="Calibri" w:eastAsia="Times New Roman" w:hAnsi="Calibri" w:cs="Calibri"/>
          <w:lang w:val="en"/>
        </w:rPr>
        <w:t>the faculty board decides on this following consultation with the parties concerned.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Chapter 7 gives a detailed explanation of the implications of withdrawal of the right to supervision, and the procedure before a withdrawal decision is made.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iCs/>
        </w:rPr>
      </w:pPr>
      <w:r>
        <w:rPr>
          <w:rFonts w:ascii="Calibri" w:eastAsia="Times New Roman" w:hAnsi="Calibri" w:cs="Calibri"/>
          <w:lang w:val="en"/>
        </w:rPr>
        <w:t xml:space="preserve">A </w:t>
      </w:r>
      <w:r>
        <w:rPr>
          <w:rFonts w:ascii="Calibri" w:eastAsia="Times New Roman" w:hAnsi="Calibri" w:cs="Calibri"/>
          <w:i/>
          <w:iCs/>
          <w:lang w:val="en"/>
        </w:rPr>
        <w:t>principal supervisor</w:t>
      </w:r>
      <w:r>
        <w:rPr>
          <w:rFonts w:ascii="Calibri" w:eastAsia="Times New Roman" w:hAnsi="Calibri" w:cs="Calibri"/>
          <w:lang w:val="en"/>
        </w:rPr>
        <w:t xml:space="preserve"> must:</w:t>
      </w:r>
    </w:p>
    <w:p w:rsidR="00A80009" w:rsidRPr="000D1914" w:rsidRDefault="00A80009" w:rsidP="00A80009">
      <w:pPr>
        <w:numPr>
          <w:ilvl w:val="0"/>
          <w:numId w:val="12"/>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be admitted as a docent</w:t>
      </w:r>
      <w:r>
        <w:rPr>
          <w:rFonts w:ascii="Calibri" w:eastAsia="Times New Roman" w:hAnsi="Calibri" w:cs="Calibri"/>
          <w:i/>
          <w:iCs/>
          <w:lang w:val="en"/>
        </w:rPr>
        <w:t xml:space="preserve"> </w:t>
      </w:r>
      <w:r>
        <w:rPr>
          <w:rFonts w:ascii="Calibri" w:eastAsia="Times New Roman" w:hAnsi="Calibri" w:cs="Calibri"/>
          <w:lang w:val="en"/>
        </w:rPr>
        <w:t>or professor;</w:t>
      </w:r>
    </w:p>
    <w:p w:rsidR="00A80009" w:rsidRPr="00837604" w:rsidRDefault="00A80009" w:rsidP="00A80009">
      <w:pPr>
        <w:numPr>
          <w:ilvl w:val="0"/>
          <w:numId w:val="12"/>
        </w:numPr>
        <w:overflowPunct w:val="0"/>
        <w:autoSpaceDE w:val="0"/>
        <w:autoSpaceDN w:val="0"/>
        <w:adjustRightInd w:val="0"/>
        <w:spacing w:line="240" w:lineRule="auto"/>
        <w:contextualSpacing/>
        <w:textAlignment w:val="baseline"/>
        <w:rPr>
          <w:rFonts w:ascii="Calibri" w:eastAsia="Times New Roman" w:hAnsi="Calibri" w:cs="Calibri"/>
        </w:rPr>
      </w:pPr>
      <w:r>
        <w:rPr>
          <w:rFonts w:ascii="Calibri" w:eastAsia="Times New Roman" w:hAnsi="Calibri" w:cs="Calibri"/>
          <w:lang w:val="en"/>
        </w:rPr>
        <w:t xml:space="preserve">be employed by SLU; </w:t>
      </w:r>
    </w:p>
    <w:p w:rsidR="00A80009" w:rsidRPr="000D1914" w:rsidRDefault="00A80009" w:rsidP="00A80009">
      <w:pPr>
        <w:numPr>
          <w:ilvl w:val="0"/>
          <w:numId w:val="12"/>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be employed at the same department as that to which the doctoral student has been admitted; </w:t>
      </w:r>
    </w:p>
    <w:p w:rsidR="00A80009" w:rsidRPr="000D1914" w:rsidRDefault="00A80009" w:rsidP="00A80009">
      <w:pPr>
        <w:numPr>
          <w:ilvl w:val="0"/>
          <w:numId w:val="12"/>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have documented training in supervision methodology equivalent to the training required to be admitted as a docent at SLU.</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963060" w:rsidRDefault="00A80009" w:rsidP="00A80009">
      <w:pPr>
        <w:overflowPunct w:val="0"/>
        <w:autoSpaceDE w:val="0"/>
        <w:autoSpaceDN w:val="0"/>
        <w:adjustRightInd w:val="0"/>
        <w:textAlignment w:val="baseline"/>
        <w:rPr>
          <w:rFonts w:ascii="Calibri" w:hAnsi="Calibri" w:cs="Calibri"/>
          <w:iCs/>
        </w:rPr>
      </w:pPr>
      <w:r>
        <w:rPr>
          <w:rFonts w:ascii="Calibri" w:hAnsi="Calibri" w:cs="Calibri"/>
          <w:lang w:val="en"/>
        </w:rPr>
        <w:t xml:space="preserve">A </w:t>
      </w:r>
      <w:r>
        <w:rPr>
          <w:rFonts w:ascii="Calibri" w:hAnsi="Calibri" w:cs="Calibri"/>
          <w:i/>
          <w:iCs/>
          <w:lang w:val="en"/>
        </w:rPr>
        <w:t>supervisor</w:t>
      </w:r>
      <w:r>
        <w:rPr>
          <w:rFonts w:ascii="Calibri" w:hAnsi="Calibri" w:cs="Calibri"/>
          <w:lang w:val="en"/>
        </w:rPr>
        <w:t xml:space="preserve"> must:</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guide the doctoral student in practical as well as theoretical matters and keep themselves informed of the student’s scholarly and practical progress;</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strive to create the best possible conditions for scientific discussions between the doctoral student and the supervisor and other members of faculty;</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guide the doctoral student in their choice of method, literature searches and overview, publishing and national as well as international networks;</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maintain a professional attitude in order to promote equality and prevent any form of discrimination;</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not accept more doctoral students than they can provide adequate supervision for;</w:t>
      </w:r>
    </w:p>
    <w:p w:rsidR="00A80009" w:rsidRPr="000D1914" w:rsidRDefault="00A80009" w:rsidP="00A80009">
      <w:pPr>
        <w:numPr>
          <w:ilvl w:val="0"/>
          <w:numId w:val="25"/>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be well informed about SLU regulations and policies for third-cycle education.</w:t>
      </w:r>
    </w:p>
    <w:p w:rsidR="00A80009" w:rsidRPr="000D1914" w:rsidRDefault="00A80009" w:rsidP="00A80009">
      <w:pPr>
        <w:overflowPunct w:val="0"/>
        <w:autoSpaceDE w:val="0"/>
        <w:autoSpaceDN w:val="0"/>
        <w:adjustRightInd w:val="0"/>
        <w:spacing w:line="240" w:lineRule="auto"/>
        <w:ind w:left="720"/>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w:t>
      </w:r>
      <w:r>
        <w:rPr>
          <w:rFonts w:ascii="Calibri" w:eastAsia="Times New Roman" w:hAnsi="Calibri" w:cs="Calibri"/>
          <w:i/>
          <w:iCs/>
          <w:lang w:val="en"/>
        </w:rPr>
        <w:t>principal supervisor</w:t>
      </w:r>
      <w:r>
        <w:rPr>
          <w:rFonts w:ascii="Calibri" w:eastAsia="Times New Roman" w:hAnsi="Calibri" w:cs="Calibri"/>
          <w:lang w:val="en"/>
        </w:rPr>
        <w:t xml:space="preserve"> is responsible for ensuring that:</w:t>
      </w:r>
    </w:p>
    <w:p w:rsidR="00A80009" w:rsidRPr="000D1914" w:rsidRDefault="00A80009" w:rsidP="00A80009">
      <w:pPr>
        <w:numPr>
          <w:ilvl w:val="0"/>
          <w:numId w:val="26"/>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research project that serves as the basis for the thesis work is of good quality and reasonable scope;</w:t>
      </w:r>
    </w:p>
    <w:p w:rsidR="00A80009" w:rsidRPr="000D1914" w:rsidRDefault="00A80009" w:rsidP="00A80009">
      <w:pPr>
        <w:numPr>
          <w:ilvl w:val="0"/>
          <w:numId w:val="26"/>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adequate resources are provided during the programme;</w:t>
      </w:r>
    </w:p>
    <w:p w:rsidR="00A80009" w:rsidRPr="000D1914" w:rsidRDefault="00A80009" w:rsidP="00A80009">
      <w:pPr>
        <w:numPr>
          <w:ilvl w:val="0"/>
          <w:numId w:val="26"/>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follow-ups of the programme, including a pre-examination, are carried out according to the regulations;</w:t>
      </w:r>
    </w:p>
    <w:p w:rsidR="00A80009" w:rsidRPr="000D1914" w:rsidRDefault="00A80009" w:rsidP="00A80009">
      <w:pPr>
        <w:numPr>
          <w:ilvl w:val="0"/>
          <w:numId w:val="26"/>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public defence of the thesis and/or licentiate seminar are prepared and carried out according to regulations;</w:t>
      </w:r>
    </w:p>
    <w:p w:rsidR="00A80009" w:rsidRPr="000D1914" w:rsidRDefault="00A80009" w:rsidP="00A80009">
      <w:pPr>
        <w:numPr>
          <w:ilvl w:val="0"/>
          <w:numId w:val="26"/>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they take part in continued professional development regarding supervision methodology by taking courses offered at e.g. SLU.</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If the principal supervisor has a fixed-term position as an adjunct professor, for example, at least one of the assistant supervisors must be employed at the same department as that to which the doctoral student has been admitted, and have documented training in supervision methodology.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faculty board may grant exemption from criterion 3 if at least one of the assistant supervisors is employed at the same department as that to which the doctoral student has been admitted.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faculty board may grant exemption from criterion 4. However, normally a plan for training in supervision methodology should be adopted at the same time. The training plan is to be adopted following consultation with the responsible administrative division.</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If the principal supervisor is expected to retire during the doctoral student’s period of study, or if it may be expected for other reasons that the person in question will be prevented from being the principal supervisor during the entire programme, one of the assistant supervisors must be employed at the same department as that to which the doctoral student has been admitted, undergo training in supervision methodology before the first principal supervisor leaves their post, and be expected to be admitted as a docent or professor at SLU.</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hAnsi="Calibri"/>
          <w:lang w:val="en"/>
        </w:rPr>
        <w:t>If the principal supervisor will be on leave of absence for more than six months, the faculty board must appoint an acting principal supervisor or ensure that the principal supervisor holds a position equivalent to at least 10 per cent at the department during the leave of absence.</w:t>
      </w:r>
      <w:r>
        <w:rPr>
          <w:lang w:val="en"/>
        </w:rPr>
        <w:t xml:space="preserve"> </w:t>
      </w:r>
      <w:r>
        <w:rPr>
          <w:rFonts w:ascii="Calibri" w:hAnsi="Calibri"/>
          <w:lang w:val="en"/>
        </w:rPr>
        <w:t xml:space="preserve">If a principal supervisor leaves SLU, the faculty board must immediately appoint a new principal supervisor.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Assistant supervisors at SLU must hold a doctoral degree. At least one of the assistant supervisors must be employed at SLU.</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If the head of department and the director of studies for doctoral education are part of the same group of supervisors, an additional supervisor must also be part of the group.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Both sexes must be represented in the supervisors’ group. Following application, the faculty board may waive this requirement if there are particular reasons for doing so. Two persons having a close personal relationship (e.g. married, cohabiting or close relatives) may not belong to the same supervisors’ group. The doctoral student and the supervisor, that is both the principal and the assistant supervisor, may not have a close personal relationship.</w:t>
      </w:r>
    </w:p>
    <w:bookmarkStart w:id="32" w:name="_Toc332113199"/>
    <w:bookmarkStart w:id="33" w:name="_Toc332100556"/>
    <w:bookmarkStart w:id="34" w:name="_Toc332114256"/>
    <w:bookmarkStart w:id="35" w:name="_Toc332114375"/>
    <w:bookmarkStart w:id="36" w:name="_Toc332114806"/>
    <w:bookmarkStart w:id="37" w:name="_Toc332114980"/>
    <w:bookmarkStart w:id="38" w:name="_Toc332115651"/>
    <w:bookmarkStart w:id="39" w:name="_Toc447892230"/>
    <w:bookmarkEnd w:id="30"/>
    <w:bookmarkEnd w:id="31"/>
    <w:p w:rsidR="00A80009" w:rsidRPr="000D1914" w:rsidRDefault="00A80009" w:rsidP="00A80009">
      <w:pPr>
        <w:pStyle w:val="ListParagraph"/>
        <w:keepNext/>
        <w:numPr>
          <w:ilvl w:val="0"/>
          <w:numId w:val="12"/>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b/>
          <w:iCs/>
          <w:sz w:val="32"/>
          <w:szCs w:val="20"/>
          <w:lang w:val="en-GB"/>
        </w:rPr>
      </w:pPr>
      <w:r>
        <w:rPr>
          <w:rFonts w:ascii="Garamond" w:hAnsi="Garamond"/>
          <w:noProof/>
          <w:lang w:eastAsia="sv-SE"/>
        </w:rPr>
        <mc:AlternateContent>
          <mc:Choice Requires="wps">
            <w:drawing>
              <wp:anchor distT="0" distB="0" distL="114300" distR="114300" simplePos="0" relativeHeight="251649536" behindDoc="0" locked="0" layoutInCell="1" allowOverlap="1" wp14:anchorId="7BFE828C" wp14:editId="6DE32985">
                <wp:simplePos x="0" y="0"/>
                <wp:positionH relativeFrom="column">
                  <wp:posOffset>-78105</wp:posOffset>
                </wp:positionH>
                <wp:positionV relativeFrom="paragraph">
                  <wp:posOffset>485775</wp:posOffset>
                </wp:positionV>
                <wp:extent cx="4730750" cy="3190875"/>
                <wp:effectExtent l="0" t="0" r="1270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190875"/>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color w:val="000000"/>
                                <w:sz w:val="22"/>
                                <w:szCs w:val="22"/>
                                <w:lang w:val="en"/>
                              </w:rPr>
                              <w:t>HEO Qualifications Annex; degree descriptors:</w:t>
                            </w:r>
                            <w:r>
                              <w:rPr>
                                <w:rFonts w:ascii="Calibri" w:hAnsi="Calibri" w:cs="Calibri"/>
                                <w:i/>
                                <w:iCs/>
                                <w:color w:val="000000"/>
                                <w:sz w:val="22"/>
                                <w:szCs w:val="22"/>
                                <w:lang w:val="en"/>
                              </w:rPr>
                              <w:t xml:space="preserve"> A Degree of Doctor is awarded after the third-cycle student has completed a study programme of 240 credits in a subject in which third-cycle teaching is offered. A Degree of Licentiate is awarded either after a third-cycle student has completed a study programme of at least 120 credits in a subject in which third-cycle teaching is offered, or after a third-cycle student has completed one part comprising at least 120 credits of a study programme intended to conclude with the award of a Doctoral, if the higher education institution decides that a Degree of Licentiate of this kind may be awarded at the institution.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color w:val="000000"/>
                                <w:sz w:val="22"/>
                                <w:szCs w:val="22"/>
                                <w:lang w:val="en"/>
                              </w:rPr>
                              <w:t>HEO, ch 5 s 7</w:t>
                            </w:r>
                            <w:r>
                              <w:rPr>
                                <w:rFonts w:ascii="Calibri" w:hAnsi="Calibri" w:cs="Calibri"/>
                                <w:i/>
                                <w:iCs/>
                                <w:color w:val="000000"/>
                                <w:sz w:val="22"/>
                                <w:szCs w:val="22"/>
                                <w:lang w:val="en"/>
                              </w:rPr>
                              <w:t xml:space="preserve"> A person may be appointed to a doctoral studentship for a total of eight years. The total employment period may, however, not exceed the time corresponding to full-time third-cycle study for four years. For courses or study programmes to be concluded with the award of a licentiate degree or a licentiate degree in the fine, applied and performing arts the total employment period may not exceed the time corresponding to full-time third-cycle study for two years. The time spent studying by the third-cycle student while not appointed to a doctoral studentship shall be deducted from these periods.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BFE828C" id="_x0000_s1028" type="#_x0000_t202" style="position:absolute;left:0;text-align:left;margin-left:-6.15pt;margin-top:38.25pt;width:372.5pt;height:25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color w:val="000000"/>
                          <w:sz w:val="22"/>
                          <w:szCs w:val="22"/>
                          <w:lang w:val="en"/>
                        </w:rPr>
                        <w:t>HEO Qualifications Annex; degree descriptors:</w:t>
                      </w:r>
                      <w:r>
                        <w:rPr>
                          <w:rFonts w:ascii="Calibri" w:hAnsi="Calibri" w:cs="Calibri"/>
                          <w:i/>
                          <w:iCs/>
                          <w:color w:val="000000"/>
                          <w:sz w:val="22"/>
                          <w:szCs w:val="22"/>
                          <w:lang w:val="en"/>
                        </w:rPr>
                        <w:t xml:space="preserve"> A Degree of Doctor is awarded after the third-cycle student has completed a study programme of 240 credits in a subject in which third-cycle teaching is offered. A Degree of Licentiate is awarded either after a third-cycle student has completed a study programme of at least 120 credits in a subject in which third-cycle teaching is offered, or after a third-cycle student has completed one part comprising at least 120 credits of a study programme intended to conclude with the award of a Doctoral, if the higher education institution decides that a Degree of Licentiate of this kind may be awarded at the institution.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color w:val="000000"/>
                          <w:sz w:val="22"/>
                          <w:szCs w:val="22"/>
                          <w:lang w:val="en"/>
                        </w:rPr>
                        <w:t>HEO, ch 5 s 7</w:t>
                      </w:r>
                      <w:r>
                        <w:rPr>
                          <w:rFonts w:ascii="Calibri" w:hAnsi="Calibri" w:cs="Calibri"/>
                          <w:i/>
                          <w:iCs/>
                          <w:color w:val="000000"/>
                          <w:sz w:val="22"/>
                          <w:szCs w:val="22"/>
                          <w:lang w:val="en"/>
                        </w:rPr>
                        <w:t xml:space="preserve"> A person may be appointed to a doctoral studentship for a total of eight years. The total employment period may, however, not exceed the time corresponding to full-time third-cycle study for four years. For courses or study programmes to be concluded with the award of a licentiate degree or a licentiate degree in the fine, applied and performing arts the total employment period may not exceed the time corresponding to full-time third-cycle study for two years. The time spent studying by the third-cycle student while not appointed to a doctoral studentship shall be deducted from these periods.</w:t>
                      </w:r>
                    </w:p>
                  </w:txbxContent>
                </v:textbox>
              </v:shape>
            </w:pict>
          </mc:Fallback>
        </mc:AlternateContent>
      </w:r>
      <w:bookmarkEnd w:id="32"/>
      <w:bookmarkEnd w:id="33"/>
      <w:r>
        <w:rPr>
          <w:rFonts w:ascii="Garamond" w:hAnsi="Garamond"/>
          <w:b/>
          <w:bCs/>
          <w:sz w:val="32"/>
          <w:szCs w:val="20"/>
          <w:lang w:val="en"/>
        </w:rPr>
        <w:t>Scope and content of the programme</w:t>
      </w:r>
      <w:bookmarkEnd w:id="34"/>
      <w:bookmarkEnd w:id="35"/>
      <w:bookmarkEnd w:id="36"/>
      <w:bookmarkEnd w:id="37"/>
      <w:bookmarkEnd w:id="38"/>
      <w:bookmarkEnd w:id="39"/>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B42C21" w:rsidRDefault="00B42C21">
      <w:pPr>
        <w:spacing w:after="200" w:line="276" w:lineRule="auto"/>
        <w:rPr>
          <w:rFonts w:ascii="Calibri" w:eastAsia="Times New Roman" w:hAnsi="Calibri" w:cs="Calibri"/>
          <w:b/>
          <w:bCs/>
          <w:sz w:val="24"/>
          <w:szCs w:val="20"/>
          <w:lang w:val="en"/>
        </w:rPr>
      </w:pPr>
      <w:r>
        <w:rPr>
          <w:rFonts w:ascii="Calibri" w:eastAsia="Times New Roman" w:hAnsi="Calibri" w:cs="Calibri"/>
          <w:b/>
          <w:bCs/>
          <w:sz w:val="24"/>
          <w:szCs w:val="20"/>
          <w:lang w:val="en"/>
        </w:rPr>
        <w:br w:type="page"/>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keepNext/>
        <w:numPr>
          <w:ilvl w:val="1"/>
          <w:numId w:val="0"/>
        </w:numPr>
        <w:tabs>
          <w:tab w:val="num" w:pos="576"/>
        </w:tabs>
        <w:overflowPunct w:val="0"/>
        <w:autoSpaceDE w:val="0"/>
        <w:autoSpaceDN w:val="0"/>
        <w:adjustRightInd w:val="0"/>
        <w:spacing w:before="360" w:after="120" w:line="240" w:lineRule="auto"/>
        <w:ind w:left="576" w:right="720" w:hanging="576"/>
        <w:textAlignment w:val="baseline"/>
        <w:outlineLvl w:val="1"/>
        <w:rPr>
          <w:rFonts w:ascii="Garamond" w:eastAsia="Times New Roman" w:hAnsi="Garamond" w:cs="Times New Roman"/>
          <w:iCs/>
          <w:sz w:val="28"/>
          <w:szCs w:val="20"/>
          <w:lang w:val="en-GB"/>
        </w:rPr>
      </w:pPr>
      <w:bookmarkStart w:id="40" w:name="_Toc332100557"/>
      <w:bookmarkStart w:id="41" w:name="_Toc332113200"/>
      <w:bookmarkStart w:id="42" w:name="_Toc332114257"/>
      <w:bookmarkStart w:id="43" w:name="_Toc332114376"/>
      <w:bookmarkStart w:id="44" w:name="_Toc332114807"/>
      <w:bookmarkStart w:id="45" w:name="_Toc332114981"/>
      <w:bookmarkStart w:id="46" w:name="_Toc332115652"/>
      <w:bookmarkStart w:id="47" w:name="_Toc447892231"/>
      <w:r>
        <w:rPr>
          <w:rFonts w:ascii="Garamond" w:eastAsia="Times New Roman" w:hAnsi="Garamond" w:cs="Times New Roman"/>
          <w:sz w:val="28"/>
          <w:szCs w:val="20"/>
          <w:lang w:val="en"/>
        </w:rPr>
        <w:t>5.1 Scope</w:t>
      </w:r>
      <w:bookmarkEnd w:id="40"/>
      <w:bookmarkEnd w:id="41"/>
      <w:bookmarkEnd w:id="42"/>
      <w:bookmarkEnd w:id="43"/>
      <w:bookmarkEnd w:id="44"/>
      <w:bookmarkEnd w:id="45"/>
      <w:bookmarkEnd w:id="46"/>
      <w:bookmarkEnd w:id="47"/>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 xml:space="preserve">A degree of Doctor can be awarded when a doctoral student has completed a study programme comprising four years’ net study time (240 credits) in a third-cycle subject. </w:t>
      </w: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A degree of Licentiate can be awarded when a doctoral student has completed a study programme covering two years’ net study time (120 credits) in a third-cycle subject, provided the degree is described in the general syllabus for the subject.</w:t>
      </w: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 xml:space="preserve">The net study time is based on the date of admission and the time devoted to third-cycle study (registered annually as activity in Ladok), and is not always the same as the time employed as a doctoral student. </w:t>
      </w:r>
    </w:p>
    <w:p w:rsidR="00A80009" w:rsidRPr="000D1914" w:rsidRDefault="00A80009" w:rsidP="00A80009">
      <w:pPr>
        <w:spacing w:line="240" w:lineRule="auto"/>
        <w:contextualSpacing/>
        <w:rPr>
          <w:rFonts w:ascii="Calibri" w:eastAsia="Times New Roman" w:hAnsi="Calibri" w:cs="Calibri"/>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 xml:space="preserve">A doctoral student who wishes to discontinue their studies before they have been awarded a qualification must apply for this in writing to the faculty office. Before the discontinuation is registered, the doctoral student should be offered guidance by the doctoral student ombudsman. The doctoral student should also be informed of the fact that if they wish to resume their studies at a later date, they must be readmitted according to the guidelines and admission regulations in force at the time.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48" w:name="_Toc332100558"/>
      <w:bookmarkStart w:id="49" w:name="_Toc332113201"/>
      <w:bookmarkStart w:id="50" w:name="_Toc332114258"/>
      <w:bookmarkStart w:id="51" w:name="_Toc332114377"/>
      <w:bookmarkStart w:id="52" w:name="_Toc332114808"/>
      <w:bookmarkStart w:id="53" w:name="_Toc332114982"/>
      <w:bookmarkStart w:id="54" w:name="_Toc332115653"/>
      <w:bookmarkStart w:id="55" w:name="_Toc447892232"/>
      <w:r>
        <w:rPr>
          <w:rFonts w:ascii="Garamond" w:eastAsia="Times New Roman" w:hAnsi="Garamond" w:cs="Calibri"/>
          <w:sz w:val="28"/>
          <w:szCs w:val="20"/>
          <w:lang w:val="en"/>
        </w:rPr>
        <w:t>5.2 Third-cycle education subjects</w:t>
      </w:r>
      <w:bookmarkEnd w:id="48"/>
      <w:bookmarkEnd w:id="49"/>
      <w:bookmarkEnd w:id="50"/>
      <w:bookmarkEnd w:id="51"/>
      <w:bookmarkEnd w:id="52"/>
      <w:bookmarkEnd w:id="53"/>
      <w:bookmarkEnd w:id="54"/>
      <w:bookmarkEnd w:id="55"/>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r>
        <w:rPr>
          <w:rFonts w:ascii="Calibri" w:eastAsia="Times New Roman" w:hAnsi="Calibri" w:cs="Calibri"/>
          <w:noProof/>
          <w:sz w:val="24"/>
          <w:szCs w:val="20"/>
          <w:lang w:eastAsia="sv-SE"/>
        </w:rPr>
        <mc:AlternateContent>
          <mc:Choice Requires="wps">
            <w:drawing>
              <wp:anchor distT="0" distB="0" distL="114300" distR="114300" simplePos="0" relativeHeight="251645440" behindDoc="0" locked="0" layoutInCell="1" allowOverlap="1" wp14:anchorId="3EBCD804" wp14:editId="6DB7DF4D">
                <wp:simplePos x="0" y="0"/>
                <wp:positionH relativeFrom="column">
                  <wp:posOffset>-34461</wp:posOffset>
                </wp:positionH>
                <wp:positionV relativeFrom="paragraph">
                  <wp:posOffset>62732</wp:posOffset>
                </wp:positionV>
                <wp:extent cx="4678680" cy="586854"/>
                <wp:effectExtent l="0" t="0" r="2667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86854"/>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25</w:t>
                            </w:r>
                            <w:r>
                              <w:rPr>
                                <w:rFonts w:ascii="Calibri" w:hAnsi="Calibri" w:cs="Calibri"/>
                                <w:i/>
                                <w:iCs/>
                                <w:sz w:val="22"/>
                                <w:szCs w:val="22"/>
                                <w:lang w:val="en"/>
                              </w:rPr>
                              <w:t xml:space="preserve"> A university or higher education institution entitled to award third-cycle qualifications shall determine the subjects in which third-cycle courses and programmes may be offered. </w:t>
                            </w:r>
                          </w:p>
                          <w:p w:rsidR="004C68C9" w:rsidRPr="000D1914" w:rsidRDefault="004C68C9" w:rsidP="00A80009">
                            <w:pPr>
                              <w:rPr>
                                <w:lang w:val="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EBCD804" id="_x0000_s1029" type="#_x0000_t202" style="position:absolute;margin-left:-2.7pt;margin-top:4.95pt;width:368.4pt;height:4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25</w:t>
                      </w:r>
                      <w:r>
                        <w:rPr>
                          <w:rFonts w:ascii="Calibri" w:hAnsi="Calibri" w:cs="Calibri"/>
                          <w:i/>
                          <w:iCs/>
                          <w:sz w:val="22"/>
                          <w:szCs w:val="22"/>
                          <w:lang w:val="en"/>
                        </w:rPr>
                        <w:t xml:space="preserve"> A university or higher education institution entitled to award third-cycle qualifications shall determine the subjects in which third-cycle courses and programmes may be offered. </w:t>
                      </w:r>
                    </w:p>
                    <w:p w:rsidR="004C68C9" w:rsidRPr="000D1914" w:rsidRDefault="004C68C9" w:rsidP="00A80009">
                      <w:pPr>
                        <w:rPr>
                          <w:lang w:val="en-GB"/>
                        </w:rPr>
                      </w:pPr>
                    </w:p>
                  </w:txbxContent>
                </v:textbox>
              </v:shape>
            </w:pict>
          </mc:Fallback>
        </mc:AlternateConten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color w:val="17365D"/>
          <w:lang w:val="en-GB"/>
        </w:rPr>
      </w:pPr>
      <w:r>
        <w:rPr>
          <w:rFonts w:ascii="Calibri" w:eastAsia="Times New Roman" w:hAnsi="Calibri" w:cs="Calibri"/>
          <w:lang w:val="en"/>
        </w:rPr>
        <w:t>The SLU board has decided that, following consultation with the vice-chancellor, the faculty board will decide the subjects in which third-cycle courses and programmes will be offered</w:t>
      </w:r>
      <w:r>
        <w:rPr>
          <w:rFonts w:ascii="Calibri" w:eastAsia="Times New Roman" w:hAnsi="Calibri" w:cs="Calibri"/>
          <w:color w:val="17365D"/>
          <w:lang w:val="en"/>
        </w:rPr>
        <w:t xml:space="preserve">. </w:t>
      </w:r>
    </w:p>
    <w:p w:rsidR="00A80009" w:rsidRPr="00064476" w:rsidRDefault="00A80009" w:rsidP="00A80009">
      <w:pPr>
        <w:overflowPunct w:val="0"/>
        <w:autoSpaceDE w:val="0"/>
        <w:autoSpaceDN w:val="0"/>
        <w:adjustRightInd w:val="0"/>
        <w:spacing w:line="240" w:lineRule="auto"/>
        <w:textAlignment w:val="baseline"/>
        <w:rPr>
          <w:rFonts w:ascii="Calibri" w:eastAsia="Times New Roman" w:hAnsi="Calibri" w:cs="Calibri"/>
          <w:iCs/>
          <w:color w:val="17365D"/>
        </w:rPr>
      </w:pPr>
      <w:r>
        <w:rPr>
          <w:lang w:val="en"/>
        </w:rPr>
        <w:t>Doctoral education subjects:</w:t>
      </w:r>
    </w:p>
    <w:p w:rsidR="00A80009" w:rsidRPr="000D1914" w:rsidRDefault="00A80009" w:rsidP="00A80009">
      <w:pPr>
        <w:numPr>
          <w:ilvl w:val="1"/>
          <w:numId w:val="27"/>
        </w:numPr>
        <w:spacing w:after="200" w:line="276" w:lineRule="auto"/>
        <w:contextualSpacing/>
        <w:rPr>
          <w:lang w:val="en-GB"/>
        </w:rPr>
      </w:pPr>
      <w:r>
        <w:rPr>
          <w:lang w:val="en"/>
        </w:rPr>
        <w:t>are based on research subjects with a clear publishing profile and developed methodology;</w:t>
      </w:r>
    </w:p>
    <w:p w:rsidR="00A80009" w:rsidRPr="000D1914" w:rsidRDefault="00A80009" w:rsidP="00A80009">
      <w:pPr>
        <w:numPr>
          <w:ilvl w:val="1"/>
          <w:numId w:val="27"/>
        </w:numPr>
        <w:spacing w:after="200" w:line="276" w:lineRule="auto"/>
        <w:contextualSpacing/>
        <w:rPr>
          <w:lang w:val="en-GB"/>
        </w:rPr>
      </w:pPr>
      <w:r>
        <w:rPr>
          <w:lang w:val="en"/>
        </w:rPr>
        <w:t>have a critical number of possible assistant supervisors;</w:t>
      </w:r>
    </w:p>
    <w:p w:rsidR="00A80009" w:rsidRPr="000D1914" w:rsidRDefault="00A80009" w:rsidP="00A80009">
      <w:pPr>
        <w:numPr>
          <w:ilvl w:val="1"/>
          <w:numId w:val="27"/>
        </w:numPr>
        <w:spacing w:after="200" w:line="276" w:lineRule="auto"/>
        <w:contextualSpacing/>
        <w:rPr>
          <w:lang w:val="en-GB"/>
        </w:rPr>
      </w:pPr>
      <w:r>
        <w:rPr>
          <w:lang w:val="en"/>
        </w:rPr>
        <w:t>have more than one senior researcher who fulfils the criteria for principal supervisors;</w:t>
      </w:r>
    </w:p>
    <w:p w:rsidR="00A80009" w:rsidRPr="000D1914" w:rsidRDefault="00A80009" w:rsidP="00A80009">
      <w:pPr>
        <w:numPr>
          <w:ilvl w:val="1"/>
          <w:numId w:val="27"/>
        </w:numPr>
        <w:spacing w:after="200" w:line="276" w:lineRule="auto"/>
        <w:contextualSpacing/>
        <w:rPr>
          <w:lang w:val="en-GB"/>
        </w:rPr>
      </w:pPr>
      <w:r>
        <w:rPr>
          <w:lang w:val="en"/>
        </w:rPr>
        <w:t>have a research environment with sufficient depth and scope so that the doctoral students encounter different perspectives and specialisations in the discipline/field;</w:t>
      </w:r>
    </w:p>
    <w:p w:rsidR="00A80009" w:rsidRPr="000D1914" w:rsidRDefault="00A80009" w:rsidP="00A80009">
      <w:pPr>
        <w:numPr>
          <w:ilvl w:val="1"/>
          <w:numId w:val="27"/>
        </w:numPr>
        <w:spacing w:after="200" w:line="276" w:lineRule="auto"/>
        <w:contextualSpacing/>
        <w:rPr>
          <w:lang w:val="en-GB"/>
        </w:rPr>
      </w:pPr>
      <w:r>
        <w:rPr>
          <w:lang w:val="en"/>
        </w:rPr>
        <w:t>have a critical scope and quality of external research networks;</w:t>
      </w:r>
    </w:p>
    <w:p w:rsidR="00A80009" w:rsidRPr="000D1914" w:rsidRDefault="00A80009" w:rsidP="00A80009">
      <w:pPr>
        <w:numPr>
          <w:ilvl w:val="1"/>
          <w:numId w:val="27"/>
        </w:numPr>
        <w:spacing w:after="200" w:line="276" w:lineRule="auto"/>
        <w:contextualSpacing/>
        <w:rPr>
          <w:lang w:val="en-GB"/>
        </w:rPr>
      </w:pPr>
      <w:r>
        <w:rPr>
          <w:lang w:val="en"/>
        </w:rPr>
        <w:t xml:space="preserve">have the potential to involve more doctoral students in the future.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color w:val="548DD4"/>
          <w:u w:val="single"/>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56" w:name="_Toc332100559"/>
      <w:bookmarkStart w:id="57" w:name="_Toc332113202"/>
      <w:bookmarkStart w:id="58" w:name="_Toc332114259"/>
      <w:bookmarkStart w:id="59" w:name="_Toc332114378"/>
      <w:bookmarkStart w:id="60" w:name="_Toc332114809"/>
      <w:bookmarkStart w:id="61" w:name="_Toc332114983"/>
      <w:bookmarkStart w:id="62" w:name="_Toc332115654"/>
      <w:bookmarkStart w:id="63" w:name="_Toc447892233"/>
      <w:r>
        <w:rPr>
          <w:rFonts w:ascii="Garamond" w:eastAsia="Times New Roman" w:hAnsi="Garamond" w:cs="Calibri"/>
          <w:sz w:val="28"/>
          <w:szCs w:val="20"/>
          <w:lang w:val="en"/>
        </w:rPr>
        <w:t>5.3 General syllabuses</w:t>
      </w:r>
      <w:bookmarkEnd w:id="56"/>
      <w:bookmarkEnd w:id="57"/>
      <w:bookmarkEnd w:id="58"/>
      <w:bookmarkEnd w:id="59"/>
      <w:bookmarkEnd w:id="60"/>
      <w:bookmarkEnd w:id="61"/>
      <w:bookmarkEnd w:id="62"/>
      <w:bookmarkEnd w:id="63"/>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noProof/>
          <w:sz w:val="24"/>
          <w:szCs w:val="20"/>
          <w:lang w:eastAsia="sv-SE"/>
        </w:rPr>
        <mc:AlternateContent>
          <mc:Choice Requires="wps">
            <w:drawing>
              <wp:anchor distT="0" distB="0" distL="114300" distR="114300" simplePos="0" relativeHeight="251647488" behindDoc="0" locked="0" layoutInCell="1" allowOverlap="1" wp14:anchorId="41FE829C" wp14:editId="5BE57B67">
                <wp:simplePos x="0" y="0"/>
                <wp:positionH relativeFrom="column">
                  <wp:posOffset>-27940</wp:posOffset>
                </wp:positionH>
                <wp:positionV relativeFrom="paragraph">
                  <wp:posOffset>46355</wp:posOffset>
                </wp:positionV>
                <wp:extent cx="4678680" cy="1315720"/>
                <wp:effectExtent l="0" t="0" r="2667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31572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26</w:t>
                            </w:r>
                            <w:r>
                              <w:rPr>
                                <w:rFonts w:ascii="Calibri" w:hAnsi="Calibri" w:cs="Calibri"/>
                                <w:i/>
                                <w:iCs/>
                                <w:sz w:val="22"/>
                                <w:szCs w:val="22"/>
                                <w:lang w:val="en"/>
                              </w:rPr>
                              <w:t xml:space="preserve"> For each subject in which third-cycle courses or study programmes are offered a general study syllabus is required. Ordinance (2010:1064).</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r>
                              <w:rPr>
                                <w:rFonts w:ascii="Calibri" w:hAnsi="Calibri" w:cs="Calibri"/>
                                <w:b/>
                                <w:bCs/>
                                <w:sz w:val="22"/>
                                <w:szCs w:val="22"/>
                                <w:lang w:val="en"/>
                              </w:rPr>
                              <w:t>HEO, ch 6, s 27</w:t>
                            </w:r>
                            <w:r>
                              <w:rPr>
                                <w:rFonts w:ascii="Calibri" w:hAnsi="Calibri" w:cs="Calibri"/>
                                <w:sz w:val="22"/>
                                <w:szCs w:val="22"/>
                                <w:lang w:val="en"/>
                              </w:rPr>
                              <w:t xml:space="preserve"> </w:t>
                            </w:r>
                            <w:r>
                              <w:rPr>
                                <w:rFonts w:ascii="Calibri" w:hAnsi="Calibri" w:cs="Calibri"/>
                                <w:i/>
                                <w:iCs/>
                                <w:sz w:val="22"/>
                                <w:szCs w:val="22"/>
                                <w:lang w:val="en"/>
                              </w:rPr>
                              <w:t xml:space="preserve">A general study syllabus shall indicate the following: the main content of the study programme, specific entry requirements and any other regulations required. </w:t>
                            </w:r>
                          </w:p>
                          <w:p w:rsidR="004C68C9" w:rsidRPr="000D1914" w:rsidRDefault="004C68C9" w:rsidP="00A80009">
                            <w:pPr>
                              <w:rPr>
                                <w:lang w:val="en-GB"/>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1FE829C" id="_x0000_s1030" type="#_x0000_t202" style="position:absolute;margin-left:-2.2pt;margin-top:3.65pt;width:368.4pt;height:10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26</w:t>
                      </w:r>
                      <w:r>
                        <w:rPr>
                          <w:rFonts w:ascii="Calibri" w:hAnsi="Calibri" w:cs="Calibri"/>
                          <w:i/>
                          <w:iCs/>
                          <w:sz w:val="22"/>
                          <w:szCs w:val="22"/>
                          <w:lang w:val="en"/>
                        </w:rPr>
                        <w:t xml:space="preserve"> For each subject in which third-cycle courses or study programmes are offered a general study syllabus is required. Ordinance (2010:1064).</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sz w:val="22"/>
                          <w:szCs w:val="22"/>
                          <w:lang w:val="en-GB"/>
                        </w:rPr>
                      </w:pPr>
                      <w:r>
                        <w:rPr>
                          <w:rFonts w:ascii="Calibri" w:hAnsi="Calibri" w:cs="Calibri"/>
                          <w:b/>
                          <w:bCs/>
                          <w:sz w:val="22"/>
                          <w:szCs w:val="22"/>
                          <w:lang w:val="en"/>
                        </w:rPr>
                        <w:t>HEO, ch 6, s 27</w:t>
                      </w:r>
                      <w:r>
                        <w:rPr>
                          <w:rFonts w:ascii="Calibri" w:hAnsi="Calibri" w:cs="Calibri"/>
                          <w:sz w:val="22"/>
                          <w:szCs w:val="22"/>
                          <w:lang w:val="en"/>
                        </w:rPr>
                        <w:t xml:space="preserve"> </w:t>
                      </w:r>
                      <w:r>
                        <w:rPr>
                          <w:rFonts w:ascii="Calibri" w:hAnsi="Calibri" w:cs="Calibri"/>
                          <w:i/>
                          <w:iCs/>
                          <w:sz w:val="22"/>
                          <w:szCs w:val="22"/>
                          <w:lang w:val="en"/>
                        </w:rPr>
                        <w:t xml:space="preserve">A general study syllabus shall indicate the following: the main content of the study programme, specific entry requirements and any other regulations required. </w:t>
                      </w:r>
                    </w:p>
                    <w:p w:rsidR="004C68C9" w:rsidRPr="000D1914" w:rsidRDefault="004C68C9" w:rsidP="00A80009">
                      <w:pPr>
                        <w:rPr>
                          <w:lang w:val="en-GB"/>
                        </w:rPr>
                      </w:pPr>
                    </w:p>
                  </w:txbxContent>
                </v:textbox>
              </v:shape>
            </w:pict>
          </mc:Fallback>
        </mc:AlternateConten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E2F29" w:rsidRDefault="00A80009" w:rsidP="00A80009">
      <w:pPr>
        <w:overflowPunct w:val="0"/>
        <w:autoSpaceDE w:val="0"/>
        <w:autoSpaceDN w:val="0"/>
        <w:adjustRightInd w:val="0"/>
        <w:spacing w:line="240" w:lineRule="auto"/>
        <w:textAlignment w:val="baseline"/>
        <w:rPr>
          <w:rFonts w:ascii="Calibri" w:eastAsia="Times New Roman" w:hAnsi="Calibri" w:cs="Calibri"/>
          <w:iCs/>
        </w:rPr>
      </w:pPr>
      <w:r>
        <w:rPr>
          <w:rFonts w:ascii="Calibri" w:eastAsia="Times New Roman" w:hAnsi="Calibri" w:cs="Calibri"/>
          <w:lang w:val="en"/>
        </w:rPr>
        <w:t>The main content of the course or programme should be described briefly in the general syllabus. The general syllabus must also contain information on any:</w:t>
      </w:r>
    </w:p>
    <w:p w:rsidR="00A80009"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rPr>
      </w:pPr>
      <w:r>
        <w:rPr>
          <w:rFonts w:ascii="Calibri" w:eastAsia="Times New Roman" w:hAnsi="Calibri" w:cs="Calibri"/>
          <w:lang w:val="en"/>
        </w:rPr>
        <w:t>specific entry requirements;</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opportunities to obtain a degree of Licentiate;</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opportunities to present a thesis in the form of a monograph, see chapter 5.5;</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additional requirements for the compilation thesis, see chapter 5.5.1; </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specific requirements for monograph theses, see chapter 5.5.2;</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additional credit requirements for the degree, see chapter 5.6; </w:t>
      </w:r>
    </w:p>
    <w:p w:rsidR="00A80009" w:rsidRPr="000D1914" w:rsidRDefault="00A80009" w:rsidP="00A80009">
      <w:pPr>
        <w:numPr>
          <w:ilvl w:val="0"/>
          <w:numId w:val="22"/>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compulsory procedures in conjunction with the annual follow-up, see chapter 6.2.2.</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General syllabuses are approved by the faculty board.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64" w:name="_Toc332100560"/>
      <w:bookmarkStart w:id="65" w:name="_Toc332113203"/>
      <w:bookmarkStart w:id="66" w:name="_Toc332114260"/>
      <w:bookmarkStart w:id="67" w:name="_Toc332114379"/>
      <w:bookmarkStart w:id="68" w:name="_Toc332114810"/>
      <w:bookmarkStart w:id="69" w:name="_Toc332114984"/>
      <w:bookmarkStart w:id="70" w:name="_Toc332115655"/>
      <w:bookmarkStart w:id="71" w:name="_Toc447892234"/>
      <w:r>
        <w:rPr>
          <w:rFonts w:ascii="Garamond" w:eastAsia="Times New Roman" w:hAnsi="Garamond" w:cs="Calibri"/>
          <w:sz w:val="28"/>
          <w:szCs w:val="20"/>
          <w:lang w:val="en"/>
        </w:rPr>
        <w:t xml:space="preserve">5.4 Third-cycle </w:t>
      </w:r>
      <w:r w:rsidR="004C68C9">
        <w:rPr>
          <w:rFonts w:ascii="Garamond" w:eastAsia="Times New Roman" w:hAnsi="Garamond" w:cs="Calibri"/>
          <w:sz w:val="28"/>
          <w:szCs w:val="20"/>
          <w:lang w:val="en"/>
        </w:rPr>
        <w:t>degree outcomes</w:t>
      </w:r>
      <w:r>
        <w:rPr>
          <w:rFonts w:ascii="Garamond" w:eastAsia="Times New Roman" w:hAnsi="Garamond" w:cs="Calibri"/>
          <w:sz w:val="28"/>
          <w:szCs w:val="20"/>
          <w:lang w:val="en"/>
        </w:rPr>
        <w:t xml:space="preserve"> and intended learning outcomes</w:t>
      </w:r>
      <w:bookmarkEnd w:id="64"/>
      <w:bookmarkEnd w:id="65"/>
      <w:bookmarkEnd w:id="66"/>
      <w:bookmarkEnd w:id="67"/>
      <w:bookmarkEnd w:id="68"/>
      <w:bookmarkEnd w:id="69"/>
      <w:bookmarkEnd w:id="70"/>
      <w:bookmarkEnd w:id="71"/>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 xml:space="preserve">The Qualifications Ordinance, which forms part of the Higher Education Ordinance, sets out </w:t>
      </w:r>
      <w:r w:rsidR="004C68C9">
        <w:rPr>
          <w:rFonts w:ascii="Calibri" w:eastAsia="Times New Roman" w:hAnsi="Calibri" w:cs="Calibri"/>
          <w:color w:val="365F91"/>
          <w:szCs w:val="20"/>
          <w:u w:val="single"/>
          <w:lang w:val="en"/>
        </w:rPr>
        <w:t>degree outcomes</w:t>
      </w:r>
      <w:r>
        <w:rPr>
          <w:rFonts w:ascii="Calibri" w:eastAsia="Times New Roman" w:hAnsi="Calibri" w:cs="Calibri"/>
          <w:szCs w:val="20"/>
          <w:lang w:val="en"/>
        </w:rPr>
        <w:t xml:space="preserve">; see chapter 9.2 for the educational criteria to be met for the award of a degree. The outcomes describe knowledge and proficiency to have been achieved by the doctoral student in order to receive the degree.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p>
    <w:p w:rsidR="00A80009" w:rsidRDefault="00A80009">
      <w:pPr>
        <w:spacing w:after="200" w:line="276" w:lineRule="auto"/>
        <w:rPr>
          <w:rFonts w:ascii="Calibri" w:eastAsia="Times New Roman" w:hAnsi="Calibri" w:cs="Calibri"/>
          <w:szCs w:val="20"/>
          <w:lang w:val="en"/>
        </w:rPr>
      </w:pPr>
      <w:r>
        <w:rPr>
          <w:rFonts w:ascii="Calibri" w:eastAsia="Times New Roman" w:hAnsi="Calibri" w:cs="Calibri"/>
          <w:szCs w:val="20"/>
          <w:lang w:val="en"/>
        </w:rPr>
        <w:br w:type="page"/>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 xml:space="preserve">Figure 1: </w:t>
      </w:r>
      <w:r w:rsidR="004C68C9">
        <w:rPr>
          <w:rFonts w:ascii="Calibri" w:eastAsia="Times New Roman" w:hAnsi="Calibri" w:cs="Calibri"/>
          <w:szCs w:val="20"/>
          <w:lang w:val="en"/>
        </w:rPr>
        <w:t>Degree outcomes</w:t>
      </w:r>
      <w:r>
        <w:rPr>
          <w:rFonts w:ascii="Calibri" w:eastAsia="Times New Roman" w:hAnsi="Calibri" w:cs="Calibri"/>
          <w:szCs w:val="20"/>
          <w:lang w:val="en"/>
        </w:rPr>
        <w:t xml:space="preserve"> and intended learning outcomes</w:t>
      </w:r>
    </w:p>
    <w:p w:rsidR="00A80009" w:rsidRPr="00837604" w:rsidRDefault="00CF5014" w:rsidP="00A80009">
      <w:pPr>
        <w:overflowPunct w:val="0"/>
        <w:autoSpaceDE w:val="0"/>
        <w:autoSpaceDN w:val="0"/>
        <w:adjustRightInd w:val="0"/>
        <w:spacing w:line="240" w:lineRule="auto"/>
        <w:textAlignment w:val="baseline"/>
        <w:rPr>
          <w:rFonts w:ascii="Calibri" w:eastAsia="Times New Roman" w:hAnsi="Calibri" w:cs="Calibri"/>
          <w:iCs/>
          <w:sz w:val="24"/>
          <w:szCs w:val="20"/>
        </w:rPr>
      </w:pPr>
      <w:r>
        <w:rPr>
          <w:rFonts w:ascii="Calibri" w:eastAsia="Times New Roman" w:hAnsi="Calibri" w:cs="Calibri"/>
          <w:iCs/>
          <w:noProof/>
          <w:sz w:val="24"/>
          <w:szCs w:val="20"/>
          <w:lang w:eastAsia="sv-SE"/>
        </w:rPr>
        <w:drawing>
          <wp:inline distT="0" distB="0" distL="0" distR="0" wp14:anchorId="06C53BC4">
            <wp:extent cx="4245278" cy="3680852"/>
            <wp:effectExtent l="0" t="0" r="317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1834" cy="3695207"/>
                    </a:xfrm>
                    <a:prstGeom prst="rect">
                      <a:avLst/>
                    </a:prstGeom>
                    <a:noFill/>
                  </pic:spPr>
                </pic:pic>
              </a:graphicData>
            </a:graphic>
          </wp:inline>
        </w:drawing>
      </w: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72" w:name="_Toc447892235"/>
      <w:bookmarkStart w:id="73" w:name="_Toc332113204"/>
      <w:bookmarkStart w:id="74" w:name="_Toc332114261"/>
      <w:bookmarkStart w:id="75" w:name="_Toc332114380"/>
      <w:bookmarkStart w:id="76" w:name="_Toc332114811"/>
      <w:bookmarkStart w:id="77" w:name="_Toc332114985"/>
      <w:bookmarkStart w:id="78" w:name="_Toc332115656"/>
      <w:bookmarkStart w:id="79" w:name="_Toc332100561"/>
      <w:r>
        <w:rPr>
          <w:rFonts w:ascii="Garamond" w:eastAsia="Times New Roman" w:hAnsi="Garamond" w:cs="Calibri"/>
          <w:sz w:val="28"/>
          <w:szCs w:val="20"/>
          <w:lang w:val="en"/>
        </w:rPr>
        <w:t>5.5 Scope of thesis work</w:t>
      </w:r>
      <w:bookmarkEnd w:id="72"/>
      <w:bookmarkEnd w:id="73"/>
      <w:bookmarkEnd w:id="74"/>
      <w:bookmarkEnd w:id="75"/>
      <w:bookmarkEnd w:id="76"/>
      <w:bookmarkEnd w:id="77"/>
      <w:bookmarkEnd w:id="78"/>
      <w:bookmarkEnd w:id="79"/>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Garamond" w:eastAsia="Times New Roman" w:hAnsi="Garamond" w:cs="Calibri"/>
          <w:noProof/>
          <w:sz w:val="24"/>
          <w:szCs w:val="20"/>
          <w:lang w:eastAsia="sv-SE"/>
        </w:rPr>
        <mc:AlternateContent>
          <mc:Choice Requires="wps">
            <w:drawing>
              <wp:anchor distT="0" distB="0" distL="114300" distR="114300" simplePos="0" relativeHeight="251651584" behindDoc="0" locked="0" layoutInCell="1" allowOverlap="1" wp14:anchorId="4014ACD0" wp14:editId="74368898">
                <wp:simplePos x="0" y="0"/>
                <wp:positionH relativeFrom="column">
                  <wp:posOffset>-142240</wp:posOffset>
                </wp:positionH>
                <wp:positionV relativeFrom="paragraph">
                  <wp:posOffset>172720</wp:posOffset>
                </wp:positionV>
                <wp:extent cx="4634865" cy="1216660"/>
                <wp:effectExtent l="0" t="0" r="13335" b="215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21666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lang w:val="en-GB"/>
                              </w:rPr>
                            </w:pPr>
                            <w:r>
                              <w:rPr>
                                <w:rFonts w:ascii="Calibri" w:hAnsi="Calibri" w:cs="Calibri"/>
                                <w:b/>
                                <w:bCs/>
                                <w:i/>
                                <w:iCs/>
                                <w:color w:val="000000"/>
                                <w:lang w:val="en"/>
                              </w:rPr>
                              <w:t>HEO Qualifications Annex; degree descriptors:</w:t>
                            </w:r>
                            <w:r>
                              <w:rPr>
                                <w:rFonts w:ascii="Calibri" w:hAnsi="Calibri" w:cs="Calibri"/>
                                <w:i/>
                                <w:iCs/>
                                <w:color w:val="000000"/>
                                <w:lang w:val="en"/>
                              </w:rPr>
                              <w:t xml:space="preserve"> For the Degree of Doctor the third-cycle student shall have been awarded a pass grade for a research thesis (doctoral thesis) of at least 120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color w:val="000000"/>
                                <w:sz w:val="22"/>
                                <w:szCs w:val="22"/>
                                <w:lang w:val="en-GB"/>
                              </w:rPr>
                            </w:pPr>
                            <w:r>
                              <w:rPr>
                                <w:rFonts w:ascii="Calibri" w:hAnsi="Calibri" w:cs="Calibri"/>
                                <w:i/>
                                <w:iCs/>
                                <w:color w:val="000000"/>
                                <w:sz w:val="22"/>
                                <w:szCs w:val="22"/>
                                <w:lang w:val="en"/>
                              </w:rPr>
                              <w:t>For a Degree of Licentiate the third-cycle student shall have been awarded a pass grade for a research thesis of at least 60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hAnsi="Courier New" w:cs="Courier New"/>
                                <w:color w:val="000000"/>
                                <w:sz w:val="20"/>
                                <w:lang w:val="en-GB"/>
                              </w:rPr>
                            </w:pPr>
                          </w:p>
                          <w:p w:rsidR="004C68C9" w:rsidRPr="000D1914" w:rsidRDefault="004C68C9" w:rsidP="00A80009">
                            <w:pPr>
                              <w:rPr>
                                <w:lang w:val="en-G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014ACD0" id="_x0000_s1031" type="#_x0000_t202" style="position:absolute;margin-left:-11.2pt;margin-top:13.6pt;width:364.95pt;height:9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">
                <v:textbox>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lang w:val="en-GB"/>
                        </w:rPr>
                      </w:pPr>
                      <w:r>
                        <w:rPr>
                          <w:rFonts w:ascii="Calibri" w:hAnsi="Calibri" w:cs="Calibri"/>
                          <w:b/>
                          <w:bCs/>
                          <w:i/>
                          <w:iCs/>
                          <w:color w:val="000000"/>
                          <w:lang w:val="en"/>
                        </w:rPr>
                        <w:t>HEO Qualifications Annex; degree descriptors:</w:t>
                      </w:r>
                      <w:r>
                        <w:rPr>
                          <w:rFonts w:ascii="Calibri" w:hAnsi="Calibri" w:cs="Calibri"/>
                          <w:i/>
                          <w:iCs/>
                          <w:color w:val="000000"/>
                          <w:lang w:val="en"/>
                        </w:rPr>
                        <w:t xml:space="preserve"> For the Degree of Doctor the third-cycle student shall have been awarded a pass grade for a research thesis (doctoral thesis) of at least 120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color w:val="000000"/>
                          <w:sz w:val="22"/>
                          <w:szCs w:val="22"/>
                          <w:lang w:val="en-GB"/>
                        </w:rPr>
                      </w:pPr>
                      <w:r>
                        <w:rPr>
                          <w:rFonts w:ascii="Calibri" w:hAnsi="Calibri" w:cs="Calibri"/>
                          <w:i/>
                          <w:iCs/>
                          <w:color w:val="000000"/>
                          <w:sz w:val="22"/>
                          <w:szCs w:val="22"/>
                          <w:lang w:val="en"/>
                        </w:rPr>
                        <w:t>For a Degree of Licentiate the third-cycle student shall have been awarded a pass grade for a research thesis of at least 60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hAnsi="Courier New" w:cs="Courier New"/>
                          <w:color w:val="000000"/>
                          <w:sz w:val="20"/>
                          <w:lang w:val="en-GB"/>
                        </w:rPr>
                      </w:pPr>
                    </w:p>
                    <w:p w:rsidR="004C68C9" w:rsidRPr="000D1914" w:rsidRDefault="004C68C9" w:rsidP="00A80009">
                      <w:pPr>
                        <w:rPr>
                          <w:lang w:val="en-GB"/>
                        </w:rPr>
                      </w:pPr>
                    </w:p>
                  </w:txbxContent>
                </v:textbox>
              </v:shape>
            </w:pict>
          </mc:Fallback>
        </mc:AlternateContent>
      </w: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hAnsi="Calibri"/>
          <w:lang w:val="en"/>
        </w:rPr>
        <w:t>A thesis may take the form of a compilation of papers (articles or manuscripts) or a monograph. The faculty board may exclude the possibility of presenting the thesis as a monograph. If so, this must be evident from the general syllabus for the subject. A thesis must be written in English, or in Swedish if this is relevant for the subject. All doctoral theses at SLU, including theses resulting from a joint degree programme, must be published in the SLU journal</w:t>
      </w:r>
      <w:r>
        <w:rPr>
          <w:lang w:val="en"/>
        </w:rPr>
        <w:t xml:space="preserve"> A</w:t>
      </w:r>
      <w:r>
        <w:rPr>
          <w:rFonts w:ascii="Calibri" w:hAnsi="Calibri"/>
          <w:lang w:val="en"/>
        </w:rPr>
        <w:t xml:space="preserve">cta Universitatis agriculturae Sueciae and registered electronically in the Epsilon open archive (Vice-Chancellor’s decision reg. no. SLU ua 18.9-2650/02); see instructions at </w:t>
      </w:r>
      <w:hyperlink r:id="rId14" w:history="1">
        <w:r>
          <w:rPr>
            <w:rStyle w:val="Hyperlink"/>
            <w:rFonts w:ascii="Calibri" w:eastAsia="Times New Roman" w:hAnsi="Calibri" w:cs="Calibri"/>
            <w:lang w:val="en"/>
          </w:rPr>
          <w:t>www.slu.se/avhpub</w:t>
        </w:r>
      </w:hyperlink>
      <w:r>
        <w:rPr>
          <w:rFonts w:ascii="Calibri" w:hAnsi="Calibri"/>
          <w:lang w:val="en"/>
        </w:rPr>
        <w:t xml:space="preserv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cover of joint degree programme theses can be adjusted to the requirements of the partner university, but the first page of the cover must include the SLU logo and the title of the Acta journal. The specific Acta journal serial number and ISSN must be included on the cover. The cover must clearly state if any of the introductory pages of the theses are the result of a joint degree as well as which universities have been involved. If the thesis is published outside of SLU, the publication location must be clearly stated.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80" w:name="_Toc447892236"/>
      <w:r>
        <w:rPr>
          <w:rFonts w:ascii="Calibri" w:eastAsia="Times New Roman" w:hAnsi="Calibri" w:cs="Calibri"/>
          <w:sz w:val="24"/>
          <w:szCs w:val="20"/>
          <w:lang w:val="en"/>
        </w:rPr>
        <w:t>5.5.1 Compilation theses</w:t>
      </w:r>
      <w:bookmarkEnd w:id="80"/>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In addition to the papers included, a compilation thesis must include a summarising chapter, in which the doctoral student places their work in an international scientific context with the help of a literature review of the subject and a synthesis of the papers included in the thesis. The thesis section must be checked using the Urkund plagiarism checker.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A compilation thesis must include an abstract written in popular science style in English and Swedish. If the doctoral student does not speak Swedish, the faculty board is responsible for ensuring that the Swedish popular science presentation is translated correctly.</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The quality of all papers included in a compilation thesis must be such that they can be published without major reworking in international peer-reviewed scientific journals or are of similarly good quality, recognised within the discipline.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following minimum requirements must be met by a compilation thesis for a Degree of Doctor: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numPr>
          <w:ilvl w:val="0"/>
          <w:numId w:val="21"/>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The thesis must include at least three papers.</w:t>
      </w:r>
    </w:p>
    <w:p w:rsidR="00A80009" w:rsidRPr="000D1914" w:rsidRDefault="00A80009" w:rsidP="00A80009">
      <w:pPr>
        <w:numPr>
          <w:ilvl w:val="0"/>
          <w:numId w:val="21"/>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The doctoral student must be the </w:t>
      </w:r>
      <w:r w:rsidR="00295054">
        <w:rPr>
          <w:rFonts w:ascii="Calibri" w:eastAsia="Times New Roman" w:hAnsi="Calibri" w:cs="Calibri"/>
          <w:lang w:val="en"/>
        </w:rPr>
        <w:t>first</w:t>
      </w:r>
      <w:r>
        <w:rPr>
          <w:rFonts w:ascii="Calibri" w:eastAsia="Times New Roman" w:hAnsi="Calibri" w:cs="Calibri"/>
          <w:lang w:val="en"/>
        </w:rPr>
        <w:t xml:space="preserve"> author or equivalent of at least two of the papers. </w:t>
      </w:r>
    </w:p>
    <w:p w:rsidR="00A80009" w:rsidRPr="000D1914" w:rsidRDefault="00A80009" w:rsidP="00A80009">
      <w:pPr>
        <w:numPr>
          <w:ilvl w:val="0"/>
          <w:numId w:val="21"/>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At least one of the papers must have been accepted for publication or have been published in a peer-reviewed international scientific journal.</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spacing w:line="240" w:lineRule="auto"/>
        <w:contextualSpacing/>
        <w:rPr>
          <w:rFonts w:ascii="Calibri" w:eastAsia="Times New Roman" w:hAnsi="Calibri" w:cs="Times New Roman"/>
          <w:lang w:val="en-GB"/>
        </w:rPr>
      </w:pPr>
      <w:r>
        <w:rPr>
          <w:rFonts w:ascii="Calibri" w:eastAsia="Times New Roman" w:hAnsi="Calibri" w:cs="Times New Roman"/>
          <w:lang w:val="en"/>
        </w:rPr>
        <w:t>The following minimum requirements must be met by a compilation thesis for a degree of Licentiate.</w:t>
      </w:r>
    </w:p>
    <w:p w:rsidR="00A80009" w:rsidRPr="000D1914" w:rsidRDefault="00A80009" w:rsidP="00A80009">
      <w:pPr>
        <w:numPr>
          <w:ilvl w:val="0"/>
          <w:numId w:val="24"/>
        </w:numPr>
        <w:overflowPunct w:val="0"/>
        <w:autoSpaceDE w:val="0"/>
        <w:autoSpaceDN w:val="0"/>
        <w:adjustRightInd w:val="0"/>
        <w:spacing w:line="240" w:lineRule="auto"/>
        <w:contextualSpacing/>
        <w:textAlignment w:val="baseline"/>
        <w:rPr>
          <w:rFonts w:ascii="Calibri" w:eastAsia="Times New Roman" w:hAnsi="Calibri" w:cs="Times New Roman"/>
          <w:lang w:val="en-GB"/>
        </w:rPr>
      </w:pPr>
      <w:r>
        <w:rPr>
          <w:rFonts w:ascii="Calibri" w:eastAsia="Times New Roman" w:hAnsi="Calibri" w:cs="Times New Roman"/>
          <w:lang w:val="en"/>
        </w:rPr>
        <w:t>The thesis must include at least one paper.</w:t>
      </w:r>
    </w:p>
    <w:p w:rsidR="00A80009" w:rsidRPr="000D1914" w:rsidRDefault="00A80009" w:rsidP="00A80009">
      <w:pPr>
        <w:numPr>
          <w:ilvl w:val="0"/>
          <w:numId w:val="24"/>
        </w:numPr>
        <w:overflowPunct w:val="0"/>
        <w:autoSpaceDE w:val="0"/>
        <w:autoSpaceDN w:val="0"/>
        <w:adjustRightInd w:val="0"/>
        <w:spacing w:line="240" w:lineRule="auto"/>
        <w:contextualSpacing/>
        <w:textAlignment w:val="baseline"/>
        <w:rPr>
          <w:rFonts w:ascii="Calibri" w:eastAsia="Times New Roman" w:hAnsi="Calibri" w:cs="Times New Roman"/>
          <w:lang w:val="en-GB"/>
        </w:rPr>
      </w:pPr>
      <w:r>
        <w:rPr>
          <w:rFonts w:ascii="Calibri" w:eastAsia="Times New Roman" w:hAnsi="Calibri"/>
          <w:lang w:val="en"/>
        </w:rPr>
        <w:t xml:space="preserve">The doctoral student must be the </w:t>
      </w:r>
      <w:r w:rsidR="00295054">
        <w:rPr>
          <w:rFonts w:ascii="Calibri" w:eastAsia="Times New Roman" w:hAnsi="Calibri"/>
          <w:lang w:val="en"/>
        </w:rPr>
        <w:t>first</w:t>
      </w:r>
      <w:r>
        <w:rPr>
          <w:rFonts w:ascii="Calibri" w:eastAsia="Times New Roman" w:hAnsi="Calibri"/>
          <w:lang w:val="en"/>
        </w:rPr>
        <w:t xml:space="preserve"> author or equivalent of at least one of the papers. </w:t>
      </w:r>
      <w:bookmarkStart w:id="81" w:name="_GoBack"/>
      <w:bookmarkEnd w:id="81"/>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faculty board may stipulate further requirements for a pass grade in the general syllabus for the subject.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principal supervisor is responsible for determining whether the doctoral student has achieved the degree outcomes; see chapter 5.4, and for ensuring that the thesis is of good quality recognised within the discipline. Upon application (see chapter 8.2), the faculty board decides whether the thesis can be defended at a licentiate seminar or public defence of a doctoral thesis, respectively.</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Where the principal supervisor decides that the thesis and doctoral student are ready for a licentiate seminar or defence of a doctoral thesis, even though the formal requirements have not been met, they must apply to the faculty board for an external pre-examination. The application must explain the reason why the requirements have not been fulfilled. </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82" w:name="_Toc332100563"/>
      <w:bookmarkStart w:id="83" w:name="_Toc332113206"/>
      <w:bookmarkStart w:id="84" w:name="_Toc332114263"/>
      <w:bookmarkStart w:id="85" w:name="_Toc332114382"/>
      <w:bookmarkStart w:id="86" w:name="_Toc332114813"/>
      <w:bookmarkStart w:id="87" w:name="_Toc332114987"/>
      <w:bookmarkStart w:id="88" w:name="_Toc332115658"/>
      <w:bookmarkStart w:id="89" w:name="_Toc447892237"/>
      <w:r>
        <w:rPr>
          <w:rFonts w:ascii="Calibri" w:eastAsia="Times New Roman" w:hAnsi="Calibri" w:cs="Calibri"/>
          <w:sz w:val="24"/>
          <w:szCs w:val="20"/>
          <w:lang w:val="en"/>
        </w:rPr>
        <w:t>5.5.2 Monograph theses</w:t>
      </w:r>
      <w:bookmarkEnd w:id="82"/>
      <w:bookmarkEnd w:id="83"/>
      <w:bookmarkEnd w:id="84"/>
      <w:bookmarkEnd w:id="85"/>
      <w:bookmarkEnd w:id="86"/>
      <w:bookmarkEnd w:id="87"/>
      <w:bookmarkEnd w:id="88"/>
      <w:bookmarkEnd w:id="89"/>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r>
        <w:rPr>
          <w:rFonts w:ascii="Calibri" w:eastAsia="Times New Roman" w:hAnsi="Calibri" w:cs="Calibri"/>
          <w:color w:val="000000"/>
          <w:lang w:val="en"/>
        </w:rPr>
        <w:t>All doctoral students writing a monograph thesis must hold a final seminar no earlier than</w:t>
      </w:r>
      <w:r>
        <w:rPr>
          <w:rFonts w:ascii="Calibri" w:eastAsia="Times New Roman" w:hAnsi="Calibri" w:cs="Calibri"/>
          <w:color w:val="1F497D"/>
          <w:lang w:val="en"/>
        </w:rPr>
        <w:t xml:space="preserve"> </w:t>
      </w:r>
      <w:r>
        <w:rPr>
          <w:rFonts w:ascii="Calibri" w:eastAsia="Times New Roman" w:hAnsi="Calibri" w:cs="Calibri"/>
          <w:color w:val="000000"/>
          <w:lang w:val="en"/>
        </w:rPr>
        <w:t>nine months before the planned date for defence of the thesis or licentiate seminar.</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r>
        <w:rPr>
          <w:rFonts w:ascii="Calibri" w:eastAsia="Times New Roman" w:hAnsi="Calibri" w:cs="Calibri"/>
          <w:color w:val="000000"/>
          <w:lang w:val="en"/>
        </w:rPr>
        <w:t xml:space="preserve">If the monograph thesis is written in Swedish, it must have a summary in English. </w:t>
      </w: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lang w:val="en-GB"/>
        </w:rPr>
      </w:pPr>
      <w:r>
        <w:rPr>
          <w:rFonts w:ascii="Calibri" w:eastAsia="Times New Roman" w:hAnsi="Calibri" w:cs="Calibri"/>
          <w:color w:val="000000"/>
          <w:lang w:val="en"/>
        </w:rPr>
        <w:t>The doctoral student must present their work, answer questions and discuss comments at the final seminar. An evaluator must participate in the final seminar. The evaluator is appointed by the head of department, or the deputy head of department in cases where the head of department is the supervisor. The evaluator must either be admitted as a docent or possess scientific skills considered by the faculty board to be equivalent to that required to be admitted as a docent in the relevant subject. The evaluator may not be employed at the same department as the doctoral student. A supervisor or other person with a conflict of interest may not be an assessor.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evaluator must make a written evaluation of: </w:t>
      </w:r>
    </w:p>
    <w:p w:rsidR="00A80009" w:rsidRPr="000D1914" w:rsidRDefault="00A80009" w:rsidP="00A80009">
      <w:pPr>
        <w:numPr>
          <w:ilvl w:val="0"/>
          <w:numId w:val="10"/>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the quality of the doctoral student and the thesis in relation to the qualitative targets;</w:t>
      </w:r>
    </w:p>
    <w:p w:rsidR="00A80009" w:rsidRPr="000D1914" w:rsidRDefault="00A80009" w:rsidP="00A80009">
      <w:pPr>
        <w:numPr>
          <w:ilvl w:val="0"/>
          <w:numId w:val="10"/>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the prospects of completing the thesis according to timetable.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evaluator’s written assessment must be attached to the application for defence of the thesis or for the licentiate seminar.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faculty board may stipulate pass grade requirements for monograph theses in the general syllabus for a subject.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Monograph theses </w:t>
      </w:r>
      <w:r>
        <w:rPr>
          <w:rFonts w:ascii="Calibri" w:eastAsia="Times New Roman" w:hAnsi="Calibri" w:cs="Calibri"/>
          <w:szCs w:val="20"/>
          <w:lang w:val="en"/>
        </w:rPr>
        <w:t xml:space="preserve">must be checked using the Urkund plagiarism checker. </w:t>
      </w:r>
      <w:r>
        <w:rPr>
          <w:rFonts w:ascii="Calibri" w:eastAsia="Times New Roman" w:hAnsi="Calibri" w:cs="Calibri"/>
          <w:lang w:val="en"/>
        </w:rPr>
        <w:t xml:space="preserve">The principal supervisor is responsible for assessing whether the doctoral student has achieved the degree outcomes, and for ensuring that the thesis is of good scientific quality recognised within the discipline. Upon application (see chapter 8.2), the faculty board decides whether the thesis can be defended at a licentiate seminar or public defence of a doctoral thesis, respectively.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If the principal supervisor decides that the thesis and doctoral student are ready for defence of the thesis, even though the evaluator at the final seminar strongly questioned the prospects of the thesis being completed according to timetable, the principal supervisor must apply to the faculty board for an external pre-examination. The application must address the evaluator’s assessment.</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90" w:name="_Toc332100564"/>
      <w:bookmarkStart w:id="91" w:name="_Toc332113207"/>
      <w:bookmarkStart w:id="92" w:name="_Toc332114264"/>
      <w:bookmarkStart w:id="93" w:name="_Toc332114383"/>
      <w:bookmarkStart w:id="94" w:name="_Toc332114814"/>
      <w:bookmarkStart w:id="95" w:name="_Toc332114988"/>
      <w:bookmarkStart w:id="96" w:name="_Toc332115659"/>
      <w:bookmarkStart w:id="97" w:name="_Toc447892238"/>
      <w:r>
        <w:rPr>
          <w:rFonts w:ascii="Calibri" w:eastAsia="Times New Roman" w:hAnsi="Calibri" w:cs="Calibri"/>
          <w:sz w:val="24"/>
          <w:szCs w:val="20"/>
          <w:lang w:val="en"/>
        </w:rPr>
        <w:t>5.5.3 External pre-examination procedure</w:t>
      </w:r>
      <w:bookmarkEnd w:id="90"/>
      <w:bookmarkEnd w:id="91"/>
      <w:bookmarkEnd w:id="92"/>
      <w:bookmarkEnd w:id="93"/>
      <w:bookmarkEnd w:id="94"/>
      <w:bookmarkEnd w:id="95"/>
      <w:bookmarkEnd w:id="96"/>
      <w:bookmarkEnd w:id="97"/>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External pre-examination is only necessary if the principal supervisor decides that the thesis and doctoral student are ready for the licentiate seminar or the defence of the thesis, even though the formal requirements are not fulfilled (see 5.5.1) or if the principal supervisor decides that the thesis and doctoral student are ready for the defence of the thesis even though the evaluator at the final seminar strongly questioned the prospects of the thesis being completed according to timetable (see 5.5.2). Pre-examination must be carried out by at least two persons each of whom has been admitted as docent or possesses scientific competence considered by the faculty board to be equivalent to that required to be admitted as a docent in the relevant subject. The pre-examiners may not be employed at the same faculty as the doctoral student. One of them may be a member of the examining committee at the public defence of the thesis.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pre-examiners must assess whether the thesis is of sufficiently good scientific quality to be defended. In the case of a compilation thesis both the summarising chapter and the constituent papers must be included in the assessment.</w:t>
      </w:r>
    </w:p>
    <w:p w:rsidR="00A80009" w:rsidRPr="000D1914" w:rsidRDefault="00A80009" w:rsidP="00A80009">
      <w:pPr>
        <w:overflowPunct w:val="0"/>
        <w:autoSpaceDE w:val="0"/>
        <w:autoSpaceDN w:val="0"/>
        <w:adjustRightInd w:val="0"/>
        <w:snapToGrid w:val="0"/>
        <w:spacing w:line="240" w:lineRule="auto"/>
        <w:textAlignment w:val="baseline"/>
        <w:rPr>
          <w:rFonts w:ascii="Calibri" w:eastAsia="Times New Roman" w:hAnsi="Calibri" w:cs="Calibri"/>
          <w:b/>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Each pre-examiner documents their assessment, comments and suggested improvements in a signed report. The report must be prepared in accordance with a common university template and sent to the doctoral student and principal supervisor. The doctoral student must respond to criticisms and make necessary improvements. The principal supervisor must prepare a written statement in which they summarise the doctoral student’s approach to comments to the effect that the thesis is insufficient or needs to be supplemented.</w:t>
      </w:r>
      <w:r>
        <w:rPr>
          <w:rFonts w:ascii="Calibri" w:eastAsia="Times New Roman" w:hAnsi="Calibri" w:cs="Calibri"/>
          <w:color w:val="FF0000"/>
          <w:lang w:val="en"/>
        </w:rPr>
        <w:t xml:space="preserve"> </w:t>
      </w:r>
      <w:r>
        <w:rPr>
          <w:rFonts w:ascii="Calibri" w:eastAsia="Times New Roman" w:hAnsi="Calibri" w:cs="Calibri"/>
          <w:lang w:val="en"/>
        </w:rPr>
        <w:t>The statement must be attached to the application for defence of the thesis.</w:t>
      </w:r>
    </w:p>
    <w:p w:rsidR="00A80009" w:rsidRPr="000D1914" w:rsidRDefault="00A80009" w:rsidP="00A80009">
      <w:pPr>
        <w:overflowPunct w:val="0"/>
        <w:autoSpaceDE w:val="0"/>
        <w:autoSpaceDN w:val="0"/>
        <w:adjustRightInd w:val="0"/>
        <w:snapToGri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98" w:name="_Toc332100565"/>
      <w:bookmarkStart w:id="99" w:name="_Toc332113208"/>
      <w:bookmarkStart w:id="100" w:name="_Toc332114265"/>
      <w:bookmarkStart w:id="101" w:name="_Toc332114384"/>
      <w:bookmarkStart w:id="102" w:name="_Toc332114815"/>
      <w:bookmarkStart w:id="103" w:name="_Toc332114989"/>
      <w:bookmarkStart w:id="104" w:name="_Toc332115660"/>
      <w:bookmarkStart w:id="105" w:name="_Toc447892239"/>
      <w:r>
        <w:rPr>
          <w:rFonts w:ascii="Garamond" w:eastAsia="Times New Roman" w:hAnsi="Garamond" w:cs="Calibri"/>
          <w:sz w:val="28"/>
          <w:szCs w:val="20"/>
          <w:lang w:val="en"/>
        </w:rPr>
        <w:t>5.6 Courses</w:t>
      </w:r>
      <w:bookmarkEnd w:id="98"/>
      <w:bookmarkEnd w:id="99"/>
      <w:bookmarkEnd w:id="100"/>
      <w:bookmarkEnd w:id="101"/>
      <w:bookmarkEnd w:id="102"/>
      <w:bookmarkEnd w:id="103"/>
      <w:bookmarkEnd w:id="104"/>
      <w:bookmarkEnd w:id="105"/>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r>
        <w:rPr>
          <w:rFonts w:ascii="Calibri" w:eastAsia="Times New Roman" w:hAnsi="Calibri" w:cs="Calibri"/>
          <w:noProof/>
          <w:sz w:val="24"/>
          <w:szCs w:val="20"/>
          <w:lang w:eastAsia="sv-SE"/>
        </w:rPr>
        <mc:AlternateContent>
          <mc:Choice Requires="wps">
            <w:drawing>
              <wp:anchor distT="0" distB="0" distL="114300" distR="114300" simplePos="0" relativeHeight="251653632" behindDoc="0" locked="0" layoutInCell="1" allowOverlap="1" wp14:anchorId="6B2328AD" wp14:editId="3EDC5F9F">
                <wp:simplePos x="0" y="0"/>
                <wp:positionH relativeFrom="column">
                  <wp:posOffset>-11430</wp:posOffset>
                </wp:positionH>
                <wp:positionV relativeFrom="paragraph">
                  <wp:posOffset>45720</wp:posOffset>
                </wp:positionV>
                <wp:extent cx="4675505" cy="1143000"/>
                <wp:effectExtent l="0" t="0" r="1079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114300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32</w:t>
                            </w:r>
                            <w:r>
                              <w:rPr>
                                <w:rFonts w:ascii="Calibri" w:hAnsi="Calibri" w:cs="Calibri"/>
                                <w:i/>
                                <w:iCs/>
                                <w:sz w:val="22"/>
                                <w:szCs w:val="22"/>
                                <w:lang w:val="en"/>
                              </w:rPr>
                              <w:t xml:space="preserve"> Examinations that form part of third-cycle courses and study programmes shall be assessed in accordance with the grading system prescribed by the higher education institution.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grade shall be determined by a teacher specially nominated by the higher education institution (the examiner). </w:t>
                            </w:r>
                          </w:p>
                          <w:p w:rsidR="004C68C9" w:rsidRPr="000D1914" w:rsidRDefault="004C68C9" w:rsidP="00A80009">
                            <w:pPr>
                              <w:rPr>
                                <w:lang w:val="en-GB"/>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6B2328AD" id="_x0000_s1032" type="#_x0000_t202" style="position:absolute;margin-left:-.9pt;margin-top:3.6pt;width:368.1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32</w:t>
                      </w:r>
                      <w:r>
                        <w:rPr>
                          <w:rFonts w:ascii="Calibri" w:hAnsi="Calibri" w:cs="Calibri"/>
                          <w:i/>
                          <w:iCs/>
                          <w:sz w:val="22"/>
                          <w:szCs w:val="22"/>
                          <w:lang w:val="en"/>
                        </w:rPr>
                        <w:t xml:space="preserve"> Examinations that form part of third-cycle courses and study programmes shall be assessed in accordance with the grading system prescribed by the higher education institution.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grade shall be determined by a teacher specially nominated by the higher education institution (the examiner). </w:t>
                      </w:r>
                    </w:p>
                    <w:p w:rsidR="004C68C9" w:rsidRPr="000D1914" w:rsidRDefault="004C68C9" w:rsidP="00A80009">
                      <w:pPr>
                        <w:rPr>
                          <w:lang w:val="en-GB"/>
                        </w:rPr>
                      </w:pPr>
                    </w:p>
                  </w:txbxContent>
                </v:textbox>
              </v:shape>
            </w:pict>
          </mc:Fallback>
        </mc:AlternateConten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iCs/>
        </w:rPr>
      </w:pPr>
      <w:r>
        <w:rPr>
          <w:rFonts w:ascii="Calibri" w:eastAsia="Times New Roman" w:hAnsi="Calibri" w:cs="Calibri"/>
          <w:lang w:val="en"/>
        </w:rPr>
        <w:t>Third-cycle programmes must include both general basic courses and subject courses. The degree must include at least:</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30 credits in the form of courses for a degree of Doctor;</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15 credits in the form of courses for a degree of Licentiate.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general syllabus for a specific third-cycle subject may specify a higher minimum number of HEC. It is possible to require up to 120 credits for a degree of Doctor, and up to 60 credits for a degree of Licentiate.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In order to be awarded a doctoral or licentiate degree at SLU, the doctoral student must have studied credit-awarding courses in theory of knowledge and research ethics. These courses should e.g. cover rules regarding cheating and plagiarism.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general basic courses support the doctoral students’ personal development and foster general knowledge and proficiency in statistics, philosophy of science, research ethics, information competence, communication and pedagogy, for example. The aim of third-cycle subject courses is to provide broader or deeper knowledge of subjects.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All third-cycle courses at SLU must have a syllabus in accordance with the following content: entry requirements, scope, intended learning outcomes, purpose, content, method of instruction, timetable and pass grade requirements. Courses must include an element of personal performance, where newly-acquired knowledge and proficiency are tested and applied in a suitable pedagogical form.</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All syllabuses for SLU third-cycle subject courses must be approved by the faculty board, and all syllabuses for SLU basic courses must be approved by the Council for PhD Education (Fur). Syllabuses must then be registered in the web-based, searchable database “SLUkurs forskarutbildning” (SLU course third-cycle education). The course date must be registered no later than six months before the start of the course.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Courses (examinations) are assessed with the grades pass or fail.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
          <w:iCs/>
          <w:color w:val="548DD4"/>
          <w:lang w:val="en-GB"/>
        </w:rPr>
      </w:pPr>
      <w:r>
        <w:rPr>
          <w:rFonts w:ascii="Calibri" w:hAnsi="Calibri" w:cs="Calibri"/>
          <w:lang w:val="en"/>
        </w:rPr>
        <w:t>For a course to be included in a degree, it must be given at doctoral level, organised by a university and have a syllabus, or corresponding documentation, that fulfils the SLU criteria (above). Other types of courses with an approved syllabus may be included in the qualification following approval by the faculty board.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tbl>
      <w:tblPr>
        <w:tblW w:w="7529" w:type="dxa"/>
        <w:tblBorders>
          <w:top w:val="nil"/>
          <w:left w:val="nil"/>
          <w:bottom w:val="nil"/>
          <w:right w:val="nil"/>
        </w:tblBorders>
        <w:tblLayout w:type="fixed"/>
        <w:tblLook w:val="0000" w:firstRow="0" w:lastRow="0" w:firstColumn="0" w:lastColumn="0" w:noHBand="0" w:noVBand="0"/>
      </w:tblPr>
      <w:tblGrid>
        <w:gridCol w:w="3764"/>
        <w:gridCol w:w="3765"/>
      </w:tblGrid>
      <w:tr w:rsidR="00A80009" w:rsidRPr="00295054" w:rsidTr="004C68C9">
        <w:trPr>
          <w:trHeight w:val="661"/>
        </w:trPr>
        <w:tc>
          <w:tcPr>
            <w:tcW w:w="7528" w:type="dxa"/>
            <w:gridSpan w:val="2"/>
          </w:tcPr>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lang w:val="en-GB"/>
              </w:rPr>
            </w:pPr>
            <w:r>
              <w:rPr>
                <w:rFonts w:ascii="Times New Roman" w:eastAsiaTheme="minorEastAsia" w:hAnsi="Times New Roman" w:cs="Times New Roman"/>
                <w:color w:val="000000"/>
                <w:lang w:val="en"/>
              </w:rPr>
              <w:t xml:space="preserve">The examiner must be employed at the responsible or jointly responsible department. Exceptions can be made for contracted courses where the examiner is employed by another higher education institution. As of the academic year 2008/09, all examiners working must have taken an assessment and grading course. In order to be appointed examiner, one of the following options must be met: </w:t>
            </w:r>
          </w:p>
        </w:tc>
      </w:tr>
      <w:tr w:rsidR="00A80009" w:rsidRPr="00295054" w:rsidTr="004C68C9">
        <w:trPr>
          <w:trHeight w:val="1891"/>
        </w:trPr>
        <w:tc>
          <w:tcPr>
            <w:tcW w:w="3764" w:type="dxa"/>
          </w:tcPr>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b/>
                <w:bCs/>
                <w:color w:val="000000"/>
                <w:sz w:val="23"/>
                <w:szCs w:val="23"/>
                <w:lang w:val="en"/>
              </w:rPr>
              <w:t xml:space="preserve">Option 1a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The person is employed as a teacher in accordance with SLU’s new appointments procedure: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professor, visiting professor, adjunct professor,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senior lecturer, associate senior lecturer, adjunct senior lecturer or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lecturer and adjunct lecturer.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b/>
                <w:bCs/>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b/>
                <w:bCs/>
                <w:color w:val="000000"/>
                <w:sz w:val="23"/>
                <w:szCs w:val="23"/>
                <w:lang w:val="en"/>
              </w:rPr>
              <w:t xml:space="preserve">Option 1b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The person is employed as a teacher in accordance with SLU’s former appointments procedure: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professor, adjunct professor,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senior lecturer, adjunct senior lecturer,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lecturer, adjunct lecturer,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research associate, part-time or visiting lecturer. </w:t>
            </w:r>
          </w:p>
        </w:tc>
        <w:tc>
          <w:tcPr>
            <w:tcW w:w="3765" w:type="dxa"/>
          </w:tcPr>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b/>
                <w:bCs/>
                <w:color w:val="000000"/>
                <w:sz w:val="23"/>
                <w:szCs w:val="23"/>
                <w:lang w:val="en"/>
              </w:rPr>
              <w:t xml:space="preserve">Option 2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The person is not employed as a teacher, but has the following: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a Degree of Doctor;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an indefinite-period employment which requires a doctoral degree or corresponding expertise;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r>
              <w:rPr>
                <w:rFonts w:ascii="Times New Roman" w:eastAsiaTheme="minorEastAsia" w:hAnsi="Times New Roman" w:cs="Times New Roman"/>
                <w:color w:val="000000"/>
                <w:sz w:val="23"/>
                <w:szCs w:val="23"/>
                <w:lang w:val="en"/>
              </w:rPr>
              <w:t xml:space="preserve">relevant teaching expertise which corresponds to the requirements for employment as a senior lecturer. </w:t>
            </w: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p w:rsidR="00A80009" w:rsidRPr="000D1914" w:rsidRDefault="00A80009" w:rsidP="004C68C9">
            <w:pPr>
              <w:autoSpaceDE w:val="0"/>
              <w:autoSpaceDN w:val="0"/>
              <w:adjustRightInd w:val="0"/>
              <w:spacing w:line="240" w:lineRule="auto"/>
              <w:rPr>
                <w:rFonts w:ascii="Times New Roman" w:eastAsiaTheme="minorEastAsia" w:hAnsi="Times New Roman" w:cs="Times New Roman"/>
                <w:color w:val="000000"/>
                <w:sz w:val="23"/>
                <w:szCs w:val="23"/>
                <w:lang w:val="en-GB"/>
              </w:rPr>
            </w:pPr>
          </w:p>
        </w:tc>
      </w:tr>
    </w:tbl>
    <w:p w:rsidR="00A80009" w:rsidRPr="000D1914" w:rsidRDefault="00A80009" w:rsidP="00A80009">
      <w:pPr>
        <w:overflowPunct w:val="0"/>
        <w:autoSpaceDE w:val="0"/>
        <w:autoSpaceDN w:val="0"/>
        <w:adjustRightInd w:val="0"/>
        <w:spacing w:line="240" w:lineRule="auto"/>
        <w:textAlignment w:val="baseline"/>
        <w:rPr>
          <w:lang w:val="en-GB"/>
        </w:rPr>
      </w:pPr>
    </w:p>
    <w:p w:rsidR="00A80009" w:rsidRPr="000D1914" w:rsidRDefault="00A80009" w:rsidP="00A80009">
      <w:pPr>
        <w:overflowPunct w:val="0"/>
        <w:autoSpaceDE w:val="0"/>
        <w:autoSpaceDN w:val="0"/>
        <w:adjustRightInd w:val="0"/>
        <w:spacing w:line="240" w:lineRule="auto"/>
        <w:textAlignment w:val="baseline"/>
        <w:rPr>
          <w:lang w:val="en-GB"/>
        </w:rPr>
      </w:pPr>
      <w:r>
        <w:rPr>
          <w:lang w:val="en"/>
        </w:rPr>
        <w:t xml:space="preserve">The examiner must have (at least) a Degree of Doctor within a relevant field. Examiners are appointed by the head of department and are responsible for ensuring that course content and level follow the stipulated course syllabus. The examiner establishes assessment criteria and is responsible for assessing the students’ achievements. </w:t>
      </w:r>
    </w:p>
    <w:p w:rsidR="00A80009" w:rsidRPr="000D1914" w:rsidRDefault="00A80009" w:rsidP="00A80009">
      <w:pPr>
        <w:overflowPunct w:val="0"/>
        <w:autoSpaceDE w:val="0"/>
        <w:autoSpaceDN w:val="0"/>
        <w:adjustRightInd w:val="0"/>
        <w:spacing w:line="240" w:lineRule="auto"/>
        <w:textAlignment w:val="baseline"/>
        <w:rPr>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principal supervisor suggests courses that may be included in the degree. The faculty board approves the degree, including its constituent courses.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106" w:name="_Toc332099363"/>
      <w:bookmarkStart w:id="107" w:name="_Toc332100566"/>
      <w:bookmarkStart w:id="108" w:name="_Toc332113209"/>
      <w:bookmarkStart w:id="109" w:name="_Toc332114266"/>
      <w:bookmarkStart w:id="110" w:name="_Toc332114385"/>
      <w:bookmarkStart w:id="111" w:name="_Toc332114816"/>
      <w:bookmarkStart w:id="112" w:name="_Toc332114990"/>
      <w:bookmarkStart w:id="113" w:name="_Toc332115661"/>
      <w:bookmarkStart w:id="114" w:name="_Toc447892240"/>
      <w:r>
        <w:rPr>
          <w:rFonts w:ascii="Calibri" w:eastAsia="Times New Roman" w:hAnsi="Calibri" w:cs="Calibri"/>
          <w:sz w:val="24"/>
          <w:szCs w:val="20"/>
          <w:lang w:val="en"/>
        </w:rPr>
        <w:t>5.6.1 Crediting of courses completed before admission</w:t>
      </w:r>
      <w:bookmarkEnd w:id="106"/>
      <w:bookmarkEnd w:id="107"/>
      <w:bookmarkEnd w:id="108"/>
      <w:bookmarkEnd w:id="109"/>
      <w:bookmarkEnd w:id="110"/>
      <w:bookmarkEnd w:id="111"/>
      <w:bookmarkEnd w:id="112"/>
      <w:bookmarkEnd w:id="113"/>
      <w:bookmarkEnd w:id="114"/>
    </w:p>
    <w:p w:rsidR="00A80009" w:rsidRPr="00A80009"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0"/>
          <w:lang w:val="en-GB"/>
        </w:rPr>
      </w:pPr>
      <w:r>
        <w:rPr>
          <w:rFonts w:ascii="Calibri" w:eastAsia="Times New Roman" w:hAnsi="Calibri" w:cs="Calibri"/>
          <w:noProof/>
          <w:sz w:val="24"/>
          <w:szCs w:val="20"/>
          <w:lang w:eastAsia="sv-SE"/>
        </w:rPr>
        <mc:AlternateContent>
          <mc:Choice Requires="wps">
            <w:drawing>
              <wp:anchor distT="0" distB="0" distL="114300" distR="114300" simplePos="0" relativeHeight="251655680" behindDoc="0" locked="0" layoutInCell="1" allowOverlap="1" wp14:anchorId="274D2A75" wp14:editId="5662A039">
                <wp:simplePos x="0" y="0"/>
                <wp:positionH relativeFrom="column">
                  <wp:posOffset>-104140</wp:posOffset>
                </wp:positionH>
                <wp:positionV relativeFrom="paragraph">
                  <wp:posOffset>89535</wp:posOffset>
                </wp:positionV>
                <wp:extent cx="4676775" cy="4673600"/>
                <wp:effectExtent l="0" t="0" r="2857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67360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color w:val="000000"/>
                                <w:sz w:val="22"/>
                                <w:szCs w:val="22"/>
                                <w:lang w:val="en-GB"/>
                              </w:rPr>
                            </w:pPr>
                            <w:r>
                              <w:rPr>
                                <w:rFonts w:ascii="Calibri" w:hAnsi="Calibri" w:cs="Calibri"/>
                                <w:b/>
                                <w:bCs/>
                                <w:color w:val="000000"/>
                                <w:sz w:val="22"/>
                                <w:szCs w:val="22"/>
                                <w:lang w:val="en"/>
                              </w:rPr>
                              <w:t>HEO, ch 6, s 6</w:t>
                            </w:r>
                            <w:r>
                              <w:rPr>
                                <w:rFonts w:ascii="Calibri" w:hAnsi="Calibri" w:cs="Calibri"/>
                                <w:color w:val="000000"/>
                                <w:sz w:val="22"/>
                                <w:szCs w:val="22"/>
                                <w:lang w:val="en"/>
                              </w:rPr>
                              <w:t xml:space="preserve"> </w:t>
                            </w:r>
                            <w:r>
                              <w:rPr>
                                <w:rFonts w:ascii="Calibri" w:hAnsi="Calibri" w:cs="Calibri"/>
                                <w:i/>
                                <w:iCs/>
                                <w:color w:val="000000"/>
                                <w:sz w:val="22"/>
                                <w:szCs w:val="22"/>
                                <w:lang w:val="en"/>
                              </w:rPr>
                              <w:t>If a student at a higher education institution in Sweden has successfully completed a higher education course or study programme, she or he is entitled to transfer the credits awarded for a course or study programme at another higher education institution. This does not apply, however, if there is a substantial difference between these courses or study programmes.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i/>
                                <w:iCs/>
                                <w:color w:val="000000"/>
                                <w:lang w:val="en"/>
                              </w:rPr>
                              <w:t>The same applies for students who have successfully completed a course or study programme</w:t>
                            </w:r>
                          </w:p>
                          <w:p w:rsidR="004C68C9" w:rsidRPr="000D1914" w:rsidRDefault="004C68C9" w:rsidP="00A8000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alibri"/>
                                <w:i/>
                                <w:color w:val="000000"/>
                                <w:lang w:val="en-GB"/>
                              </w:rPr>
                            </w:pPr>
                            <w:r>
                              <w:rPr>
                                <w:rFonts w:cs="Calibri"/>
                                <w:i/>
                                <w:iCs/>
                                <w:color w:val="000000"/>
                                <w:lang w:val="en"/>
                              </w:rPr>
                              <w:t>at a university or higher education institution in Denmark, Finland, Iceland or Norway or a signatory to the Council of Europe's Convention of 11 April 1997 on the Recognition of Qualifications concerning Higher Education in the European Region (Swedish Treaty Series 2001:46), or</w:t>
                            </w:r>
                          </w:p>
                          <w:p w:rsidR="004C68C9" w:rsidRPr="000E2F29" w:rsidRDefault="004C68C9" w:rsidP="00A8000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alibri"/>
                                <w:i/>
                                <w:color w:val="000000"/>
                              </w:rPr>
                            </w:pPr>
                            <w:r w:rsidRPr="000D1914">
                              <w:rPr>
                                <w:rFonts w:cs="Calibri"/>
                                <w:i/>
                                <w:iCs/>
                                <w:color w:val="000000"/>
                              </w:rPr>
                              <w:t xml:space="preserve">at Nordiska högskolan för folkhälsovetenskap (NHV — The Nordic School of Public Health). </w:t>
                            </w:r>
                          </w:p>
                          <w:p w:rsidR="004C68C9" w:rsidRPr="000E2F2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b/>
                                <w:bCs/>
                                <w:i/>
                                <w:iCs/>
                                <w:color w:val="000000"/>
                                <w:lang w:val="en"/>
                              </w:rPr>
                              <w:t>S 7</w:t>
                            </w:r>
                            <w:r>
                              <w:rPr>
                                <w:rFonts w:ascii="Calibri" w:hAnsi="Calibri" w:cs="Calibri"/>
                                <w:i/>
                                <w:iCs/>
                                <w:color w:val="000000"/>
                                <w:lang w:val="en"/>
                              </w:rPr>
                              <w:t xml:space="preserve"> A student is entitled to transfer credits from a course or study programme other than that laid down in Section 6 if the nature and extent of the knowledge and skills cited by the student are such that they correspond on the whole to the course or study programme for which the credits are to be recognised. A student may also be given credit for corresponding knowledge and skills acquired in a vocational or professional capacity. </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b/>
                                <w:bCs/>
                                <w:i/>
                                <w:iCs/>
                                <w:color w:val="000000"/>
                                <w:lang w:val="en"/>
                              </w:rPr>
                              <w:t xml:space="preserve">S 8 </w:t>
                            </w:r>
                            <w:r>
                              <w:rPr>
                                <w:rFonts w:ascii="Calibri" w:hAnsi="Calibri" w:cs="Calibri"/>
                                <w:i/>
                                <w:iCs/>
                                <w:color w:val="000000"/>
                                <w:lang w:val="en"/>
                              </w:rPr>
                              <w:t>The higher education institution shall assess whether credits can be awarded for the prior course or study programme or professional or vocational experience.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i/>
                                <w:iCs/>
                                <w:color w:val="000000"/>
                                <w:lang w:val="en"/>
                              </w:rPr>
                              <w:t>Credits may only be awarded to those who are students unless otherwise provided by statute or ordinance.</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74D2A75" id="_x0000_s1033" type="#_x0000_t202" style="position:absolute;margin-left:-8.2pt;margin-top:7.05pt;width:368.25pt;height: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color w:val="000000"/>
                          <w:sz w:val="22"/>
                          <w:szCs w:val="22"/>
                          <w:lang w:val="en-GB"/>
                        </w:rPr>
                      </w:pPr>
                      <w:r>
                        <w:rPr>
                          <w:rFonts w:ascii="Calibri" w:hAnsi="Calibri" w:cs="Calibri"/>
                          <w:b/>
                          <w:bCs/>
                          <w:color w:val="000000"/>
                          <w:sz w:val="22"/>
                          <w:szCs w:val="22"/>
                          <w:lang w:val="en"/>
                        </w:rPr>
                        <w:t>HEO, ch 6, s 6</w:t>
                      </w:r>
                      <w:r>
                        <w:rPr>
                          <w:rFonts w:ascii="Calibri" w:hAnsi="Calibri" w:cs="Calibri"/>
                          <w:color w:val="000000"/>
                          <w:sz w:val="22"/>
                          <w:szCs w:val="22"/>
                          <w:lang w:val="en"/>
                        </w:rPr>
                        <w:t xml:space="preserve"> </w:t>
                      </w:r>
                      <w:r>
                        <w:rPr>
                          <w:rFonts w:ascii="Calibri" w:hAnsi="Calibri" w:cs="Calibri"/>
                          <w:i/>
                          <w:iCs/>
                          <w:color w:val="000000"/>
                          <w:sz w:val="22"/>
                          <w:szCs w:val="22"/>
                          <w:lang w:val="en"/>
                        </w:rPr>
                        <w:t>If a student at a higher education institution in Sweden has successfully completed a higher education course or study programme, she or he is entitled to transfer the credits awarded for a course or study programme at another higher education institution. This does not apply, however, if there is a substantial difference between these courses or study programmes.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i/>
                          <w:iCs/>
                          <w:color w:val="000000"/>
                          <w:lang w:val="en"/>
                        </w:rPr>
                        <w:t>The same applies for students who have successfully completed a course or study programme</w:t>
                      </w:r>
                    </w:p>
                    <w:p w:rsidR="004C68C9" w:rsidRPr="000D1914" w:rsidRDefault="004C68C9" w:rsidP="00A8000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alibri"/>
                          <w:i/>
                          <w:color w:val="000000"/>
                          <w:lang w:val="en-GB"/>
                        </w:rPr>
                      </w:pPr>
                      <w:r>
                        <w:rPr>
                          <w:rFonts w:cs="Calibri"/>
                          <w:i/>
                          <w:iCs/>
                          <w:color w:val="000000"/>
                          <w:lang w:val="en"/>
                        </w:rPr>
                        <w:t>at a university or higher education institution in Denmark, Finland, Iceland or Norway or a signatory to the Council of Europe's Convention of 11 April 1997 on the Recognition of Qualifications concerning Higher Education in the European Region (Swedish Treaty Series 2001:46), or</w:t>
                      </w:r>
                    </w:p>
                    <w:p w:rsidR="004C68C9" w:rsidRPr="000E2F29" w:rsidRDefault="004C68C9" w:rsidP="00A8000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Calibri"/>
                          <w:i/>
                          <w:color w:val="000000"/>
                        </w:rPr>
                      </w:pPr>
                      <w:r w:rsidRPr="000D1914">
                        <w:rPr>
                          <w:rFonts w:cs="Calibri"/>
                          <w:i/>
                          <w:iCs/>
                          <w:color w:val="000000"/>
                        </w:rPr>
                        <w:t xml:space="preserve">at Nordiska högskolan för folkhälsovetenskap (NHV — The Nordic School of Public Health). </w:t>
                      </w:r>
                    </w:p>
                    <w:p w:rsidR="004C68C9" w:rsidRPr="000E2F2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b/>
                          <w:bCs/>
                          <w:i/>
                          <w:iCs/>
                          <w:color w:val="000000"/>
                          <w:lang w:val="en"/>
                        </w:rPr>
                        <w:t>S 7</w:t>
                      </w:r>
                      <w:r>
                        <w:rPr>
                          <w:rFonts w:ascii="Calibri" w:hAnsi="Calibri" w:cs="Calibri"/>
                          <w:i/>
                          <w:iCs/>
                          <w:color w:val="000000"/>
                          <w:lang w:val="en"/>
                        </w:rPr>
                        <w:t xml:space="preserve"> A student is entitled to transfer credits from a course or study programme other than that laid down in Section 6 if the nature and extent of the knowledge and skills cited by the student are such that they correspond on the whole to the course or study programme for which the credits are to be recognised. A student may also be given credit for corresponding knowledge and skills acquired in a vocational or professional capacity. </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b/>
                          <w:bCs/>
                          <w:i/>
                          <w:iCs/>
                          <w:color w:val="000000"/>
                          <w:lang w:val="en"/>
                        </w:rPr>
                        <w:t xml:space="preserve">S 8 </w:t>
                      </w:r>
                      <w:r>
                        <w:rPr>
                          <w:rFonts w:ascii="Calibri" w:hAnsi="Calibri" w:cs="Calibri"/>
                          <w:i/>
                          <w:iCs/>
                          <w:color w:val="000000"/>
                          <w:lang w:val="en"/>
                        </w:rPr>
                        <w:t>The higher education institution shall assess whether credits can be awarded for the prior course or study programme or professional or vocational experience.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color w:val="000000"/>
                          <w:lang w:val="en-GB"/>
                        </w:rPr>
                      </w:pPr>
                      <w:r>
                        <w:rPr>
                          <w:rFonts w:ascii="Calibri" w:hAnsi="Calibri" w:cs="Calibri"/>
                          <w:i/>
                          <w:iCs/>
                          <w:color w:val="000000"/>
                          <w:lang w:val="en"/>
                        </w:rPr>
                        <w:t>Credits may only be awarded to those who are students unless otherwise provided by statute or ordinance.</w:t>
                      </w:r>
                    </w:p>
                  </w:txbxContent>
                </v:textbox>
                <w10:wrap type="square"/>
              </v:shape>
            </w:pict>
          </mc:Fallback>
        </mc:AlternateConten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A course completed before admission to a third-cycle programme can only be credited if this is justified by the individual study plan, which means that standardised transfer of credits may not be made from previous studies. Crediting of courses does not mean that the programme will be shorter than four years of net study time for the degree of Doctor, or two years for the degree of Licentiate.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Programmes/courses completed before the applicant has been admitted to a third-cycle programme may not be credited if:</w:t>
      </w:r>
    </w:p>
    <w:p w:rsidR="00A80009" w:rsidRPr="000D1914" w:rsidRDefault="00A80009" w:rsidP="00A80009">
      <w:pPr>
        <w:numPr>
          <w:ilvl w:val="0"/>
          <w:numId w:val="11"/>
        </w:num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they were included in a Master’s degree or other corresponding or lower qualification;</w:t>
      </w:r>
    </w:p>
    <w:p w:rsidR="00A80009" w:rsidRPr="000D1914" w:rsidRDefault="00A80009" w:rsidP="00A80009">
      <w:pPr>
        <w:numPr>
          <w:ilvl w:val="0"/>
          <w:numId w:val="11"/>
        </w:num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they are courses at first-cycle or second-cycle level required for eligibility for third-cycle studies.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3"/>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0"/>
          <w:lang w:val="en-GB"/>
        </w:rPr>
      </w:pPr>
      <w:r>
        <w:rPr>
          <w:rFonts w:ascii="Calibri" w:eastAsia="Times New Roman" w:hAnsi="Calibri" w:cs="Calibri"/>
          <w:szCs w:val="20"/>
          <w:lang w:val="en"/>
        </w:rPr>
        <w:t>Credits from first- or second-cycle courses can, following approval by the faculty board, be transferred. If approved, the number of credits must be listed in the decision. The number of credits must be adjusted considering that the requirements for doctoral students are higher than for students at lower levels.</w:t>
      </w:r>
    </w:p>
    <w:bookmarkStart w:id="115" w:name="_Toc332100567"/>
    <w:bookmarkStart w:id="116" w:name="_Toc332113210"/>
    <w:bookmarkStart w:id="117" w:name="_Toc332114267"/>
    <w:bookmarkStart w:id="118" w:name="_Toc332114386"/>
    <w:bookmarkStart w:id="119" w:name="_Toc332114817"/>
    <w:bookmarkStart w:id="120" w:name="_Toc332114991"/>
    <w:bookmarkStart w:id="121" w:name="_Toc332115662"/>
    <w:bookmarkStart w:id="122" w:name="_Toc447892241"/>
    <w:p w:rsidR="00A80009" w:rsidRPr="000D1914" w:rsidRDefault="00A80009" w:rsidP="00A80009">
      <w:pPr>
        <w:pStyle w:val="ListParagraph"/>
        <w:keepNext/>
        <w:numPr>
          <w:ilvl w:val="0"/>
          <w:numId w:val="12"/>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b/>
          <w:iCs/>
          <w:sz w:val="32"/>
          <w:szCs w:val="20"/>
          <w:lang w:val="en-GB"/>
        </w:rPr>
      </w:pPr>
      <w:r>
        <w:rPr>
          <w:rFonts w:cs="Calibri"/>
          <w:noProof/>
          <w:sz w:val="24"/>
          <w:szCs w:val="24"/>
          <w:lang w:eastAsia="sv-SE"/>
        </w:rPr>
        <mc:AlternateContent>
          <mc:Choice Requires="wps">
            <w:drawing>
              <wp:anchor distT="0" distB="0" distL="114300" distR="114300" simplePos="0" relativeHeight="251665920" behindDoc="0" locked="0" layoutInCell="1" allowOverlap="1" wp14:anchorId="20A97CC1" wp14:editId="2123CDFC">
                <wp:simplePos x="0" y="0"/>
                <wp:positionH relativeFrom="column">
                  <wp:posOffset>-30480</wp:posOffset>
                </wp:positionH>
                <wp:positionV relativeFrom="paragraph">
                  <wp:posOffset>546735</wp:posOffset>
                </wp:positionV>
                <wp:extent cx="4639945" cy="2336800"/>
                <wp:effectExtent l="0" t="0" r="2730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33680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 xml:space="preserve">HEO, ch 6, s 29 </w:t>
                            </w:r>
                            <w:r>
                              <w:rPr>
                                <w:rFonts w:ascii="Calibri" w:hAnsi="Calibri" w:cs="Calibri"/>
                                <w:i/>
                                <w:iCs/>
                                <w:sz w:val="22"/>
                                <w:szCs w:val="22"/>
                                <w:lang w:val="en"/>
                              </w:rPr>
                              <w:t>An individual study plan shall be drawn up for each doctoral student. This plan shall contain the undertakings made by the doctoral student and the higher education institution and a timetable for the doctoral student’s study programme. The plan shall be adopted after consultation with the doctoral student and his or her supervisors.</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individual study plan shall be reviewed regularly and amended by the higher education institution to the extent required after consultation with the doctoral student and his or her supervisors. The period of study may only be extended if there are special grounds for doing so. Such grounds may comprise leave of absence because of illness, leave of absence for service in the defence forces or an elected position in a trade union or student organisation, or parental leave. </w:t>
                            </w:r>
                          </w:p>
                          <w:p w:rsidR="004C68C9" w:rsidRPr="000D1914" w:rsidRDefault="004C68C9" w:rsidP="00A80009">
                            <w:pPr>
                              <w:rPr>
                                <w:lang w:val="en-GB"/>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7CC1" id="_x0000_s1034" type="#_x0000_t202" style="position:absolute;left:0;text-align:left;margin-left:-2.4pt;margin-top:43.05pt;width:365.35pt;height:1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 xml:space="preserve">HEO, ch 6, s 29 </w:t>
                      </w:r>
                      <w:r>
                        <w:rPr>
                          <w:rFonts w:ascii="Calibri" w:hAnsi="Calibri" w:cs="Calibri"/>
                          <w:i/>
                          <w:iCs/>
                          <w:sz w:val="22"/>
                          <w:szCs w:val="22"/>
                          <w:lang w:val="en"/>
                        </w:rPr>
                        <w:t>An individual study plan shall be drawn up for each doctoral student. This plan shall contain the undertakings made by the doctoral student and the higher education institution and a timetable for the doctoral student’s study programme. The plan shall be adopted after consultation with the doctoral student and his or her supervisors.</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individual study plan shall be reviewed regularly and amended by the higher education institution to the extent required after consultation with the doctoral student and his or her supervisors. The period of study may only be extended if there are special grounds for doing so. Such grounds may comprise leave of absence because of illness, leave of absence for service in the defence forces or an elected position in a trade union or student organisation, or parental leave. </w:t>
                      </w:r>
                    </w:p>
                    <w:p w:rsidR="004C68C9" w:rsidRPr="000D1914" w:rsidRDefault="004C68C9" w:rsidP="00A80009">
                      <w:pPr>
                        <w:rPr>
                          <w:lang w:val="en-GB"/>
                        </w:rPr>
                      </w:pPr>
                    </w:p>
                  </w:txbxContent>
                </v:textbox>
              </v:shape>
            </w:pict>
          </mc:Fallback>
        </mc:AlternateContent>
      </w:r>
      <w:r>
        <w:rPr>
          <w:rFonts w:ascii="Garamond" w:hAnsi="Garamond"/>
          <w:b/>
          <w:bCs/>
          <w:sz w:val="32"/>
          <w:szCs w:val="20"/>
          <w:lang w:val="en"/>
        </w:rPr>
        <w:t>Planning and follow-up of the programme</w:t>
      </w:r>
      <w:bookmarkEnd w:id="115"/>
      <w:bookmarkEnd w:id="116"/>
      <w:bookmarkEnd w:id="117"/>
      <w:bookmarkEnd w:id="118"/>
      <w:bookmarkEnd w:id="119"/>
      <w:bookmarkEnd w:id="120"/>
      <w:bookmarkEnd w:id="121"/>
      <w:bookmarkEnd w:id="122"/>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bCs/>
          <w:sz w:val="24"/>
          <w:szCs w:val="20"/>
          <w:lang w:val="en"/>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4"/>
          <w:lang w:val="en-GB"/>
        </w:rPr>
      </w:pPr>
      <w:r>
        <w:rPr>
          <w:rFonts w:ascii="Calibri" w:eastAsia="Times New Roman" w:hAnsi="Calibri" w:cs="Calibri"/>
          <w:szCs w:val="24"/>
          <w:lang w:val="en"/>
        </w:rPr>
        <w:t>Planning and follow-up involve a number of compulsory steps (Figure 2), and must be documented with the help of the individual study plan.</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4"/>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4"/>
          <w:lang w:val="en-GB"/>
        </w:rPr>
      </w:pPr>
      <w:r>
        <w:rPr>
          <w:rFonts w:ascii="Calibri" w:eastAsia="Times New Roman" w:hAnsi="Calibri" w:cs="Calibri"/>
          <w:szCs w:val="24"/>
          <w:lang w:val="en"/>
        </w:rPr>
        <w:t>Figure 2. Timeline illustrating the compulsory steps.</w:t>
      </w:r>
    </w:p>
    <w:p w:rsidR="00A80009" w:rsidRPr="00837604" w:rsidRDefault="00CF5014" w:rsidP="00A80009">
      <w:pPr>
        <w:overflowPunct w:val="0"/>
        <w:autoSpaceDE w:val="0"/>
        <w:autoSpaceDN w:val="0"/>
        <w:adjustRightInd w:val="0"/>
        <w:spacing w:line="240" w:lineRule="auto"/>
        <w:textAlignment w:val="baseline"/>
        <w:rPr>
          <w:rFonts w:ascii="Calibri" w:eastAsia="Times New Roman" w:hAnsi="Calibri" w:cs="Calibri"/>
          <w:iCs/>
          <w:sz w:val="24"/>
          <w:szCs w:val="24"/>
        </w:rPr>
      </w:pPr>
      <w:r>
        <w:rPr>
          <w:rFonts w:ascii="Calibri" w:eastAsia="Times New Roman" w:hAnsi="Calibri" w:cs="Calibri"/>
          <w:iCs/>
          <w:noProof/>
          <w:sz w:val="24"/>
          <w:szCs w:val="24"/>
          <w:lang w:eastAsia="sv-SE"/>
        </w:rPr>
        <w:drawing>
          <wp:inline distT="0" distB="0" distL="0" distR="0" wp14:anchorId="5461F2C1">
            <wp:extent cx="4800600" cy="144268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6056" cy="1453335"/>
                    </a:xfrm>
                    <a:prstGeom prst="rect">
                      <a:avLst/>
                    </a:prstGeom>
                    <a:noFill/>
                  </pic:spPr>
                </pic:pic>
              </a:graphicData>
            </a:graphic>
          </wp:inline>
        </w:drawing>
      </w: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123" w:name="_Toc332100568"/>
      <w:bookmarkStart w:id="124" w:name="_Toc332113211"/>
      <w:bookmarkStart w:id="125" w:name="_Toc332114268"/>
      <w:bookmarkStart w:id="126" w:name="_Toc332114387"/>
      <w:bookmarkStart w:id="127" w:name="_Toc332114818"/>
      <w:bookmarkStart w:id="128" w:name="_Toc332114992"/>
      <w:bookmarkStart w:id="129" w:name="_Toc332115663"/>
      <w:bookmarkStart w:id="130" w:name="_Toc447892242"/>
      <w:r>
        <w:rPr>
          <w:rFonts w:ascii="Garamond" w:eastAsia="Times New Roman" w:hAnsi="Garamond" w:cs="Calibri"/>
          <w:sz w:val="28"/>
          <w:szCs w:val="20"/>
          <w:lang w:val="en"/>
        </w:rPr>
        <w:t>6.1 Individual study plan (ISP)</w:t>
      </w:r>
      <w:bookmarkEnd w:id="123"/>
      <w:bookmarkEnd w:id="124"/>
      <w:bookmarkEnd w:id="125"/>
      <w:bookmarkEnd w:id="126"/>
      <w:bookmarkEnd w:id="127"/>
      <w:bookmarkEnd w:id="128"/>
      <w:bookmarkEnd w:id="129"/>
      <w:bookmarkEnd w:id="130"/>
    </w:p>
    <w:p w:rsidR="00A80009" w:rsidRPr="00837604" w:rsidRDefault="00A80009" w:rsidP="00A80009">
      <w:pPr>
        <w:spacing w:line="240" w:lineRule="auto"/>
        <w:contextualSpacing/>
        <w:rPr>
          <w:rFonts w:ascii="Calibri" w:eastAsia="Times New Roman" w:hAnsi="Calibri" w:cs="Calibri"/>
        </w:rPr>
      </w:pPr>
      <w:r>
        <w:rPr>
          <w:rFonts w:ascii="Calibri" w:eastAsia="Times New Roman" w:hAnsi="Calibri" w:cs="Calibri"/>
          <w:lang w:val="en"/>
        </w:rPr>
        <w:t>All doctoral students must have an individual study plan (ISP). A university-joint template must be used to create ISPs.  ISPs have three parts:</w:t>
      </w:r>
    </w:p>
    <w:p w:rsidR="00A80009" w:rsidRPr="000D1914" w:rsidRDefault="00A80009" w:rsidP="00A80009">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Information on the doctoral student registered in Ladok. </w:t>
      </w:r>
    </w:p>
    <w:p w:rsidR="00A80009" w:rsidRPr="00910F69" w:rsidRDefault="00A80009" w:rsidP="00A80009">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rPr>
      </w:pPr>
      <w:r>
        <w:rPr>
          <w:rFonts w:ascii="Calibri" w:eastAsia="Times New Roman" w:hAnsi="Calibri" w:cs="Calibri"/>
          <w:lang w:val="en"/>
        </w:rPr>
        <w:t xml:space="preserve">Planning, which includes: </w:t>
      </w:r>
    </w:p>
    <w:p w:rsidR="00A80009" w:rsidRPr="000D1914" w:rsidRDefault="00A80009" w:rsidP="00A80009">
      <w:pPr>
        <w:numPr>
          <w:ilvl w:val="1"/>
          <w:numId w:val="9"/>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 research plan for the thesis work;</w:t>
      </w:r>
    </w:p>
    <w:p w:rsidR="00A80009" w:rsidRPr="000D1914" w:rsidRDefault="00A80009" w:rsidP="00A80009">
      <w:pPr>
        <w:numPr>
          <w:ilvl w:val="1"/>
          <w:numId w:val="9"/>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a timetable for all four (two) years; </w:t>
      </w:r>
    </w:p>
    <w:p w:rsidR="00A80009" w:rsidRPr="000D1914" w:rsidRDefault="00A80009" w:rsidP="00A80009">
      <w:pPr>
        <w:numPr>
          <w:ilvl w:val="1"/>
          <w:numId w:val="9"/>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 funding plan for all four (two) years;</w:t>
      </w:r>
    </w:p>
    <w:p w:rsidR="00A80009" w:rsidRPr="000D1914" w:rsidRDefault="00A80009" w:rsidP="00A80009">
      <w:pPr>
        <w:numPr>
          <w:ilvl w:val="1"/>
          <w:numId w:val="9"/>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 commitments document setting out the tasks to be carried out by the doctoral student and supervisor respectively over the coming year so that the programme will develop as planned.</w:t>
      </w:r>
    </w:p>
    <w:p w:rsidR="00A80009" w:rsidRPr="00837604" w:rsidRDefault="00A80009" w:rsidP="00A80009">
      <w:pPr>
        <w:numPr>
          <w:ilvl w:val="0"/>
          <w:numId w:val="9"/>
        </w:numPr>
        <w:overflowPunct w:val="0"/>
        <w:autoSpaceDE w:val="0"/>
        <w:autoSpaceDN w:val="0"/>
        <w:adjustRightInd w:val="0"/>
        <w:spacing w:line="240" w:lineRule="auto"/>
        <w:contextualSpacing/>
        <w:textAlignment w:val="baseline"/>
        <w:rPr>
          <w:rFonts w:ascii="Calibri" w:eastAsia="Times New Roman" w:hAnsi="Calibri" w:cs="Calibri"/>
        </w:rPr>
      </w:pPr>
      <w:r>
        <w:rPr>
          <w:rFonts w:ascii="Calibri" w:eastAsia="Times New Roman" w:hAnsi="Calibri" w:cs="Calibri"/>
          <w:lang w:val="en"/>
        </w:rPr>
        <w:t>Follow-up</w:t>
      </w:r>
      <w:r>
        <w:rPr>
          <w:rFonts w:ascii="Calibri" w:eastAsia="Times New Roman" w:hAnsi="Calibri" w:cs="Calibri"/>
          <w:b/>
          <w:bCs/>
          <w:lang w:val="en"/>
        </w:rPr>
        <w:t xml:space="preserve"> </w:t>
      </w:r>
    </w:p>
    <w:p w:rsidR="00A80009" w:rsidRPr="00837604" w:rsidRDefault="00A80009" w:rsidP="00A80009">
      <w:pPr>
        <w:spacing w:line="240" w:lineRule="auto"/>
        <w:ind w:left="360"/>
        <w:contextualSpacing/>
        <w:rPr>
          <w:rFonts w:ascii="Calibri" w:eastAsia="Times New Roman" w:hAnsi="Calibri" w:cs="Calibri"/>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 xml:space="preserve">The research plan, timetable and funding plan are planning tools, and may be amended as necessary.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By signing the commitments document, the supervisor and doctoral student undertake to do their best to meet the commitments. If a serious conflict arises between the supervisor and the doctoral student, the commitments document forms an official basis for efforts to resolve the conflict.</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commitments document must be signed by the principal supervisor and the doctoral student no later than three months after admission. After this, the ISP is signed by the head of department, or the deputy head of department in cases where the head of department is the supervisor. The entire ISP must then be filed by the department, except at the LTV Faculty, where filing is done at faculty level.</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131" w:name="_Toc332100569"/>
      <w:bookmarkStart w:id="132" w:name="_Toc332113212"/>
      <w:bookmarkStart w:id="133" w:name="_Toc332114269"/>
      <w:bookmarkStart w:id="134" w:name="_Toc332114388"/>
      <w:bookmarkStart w:id="135" w:name="_Toc332114819"/>
      <w:bookmarkStart w:id="136" w:name="_Toc332114993"/>
      <w:bookmarkStart w:id="137" w:name="_Toc332115664"/>
      <w:bookmarkStart w:id="138" w:name="_Toc447892243"/>
      <w:r>
        <w:rPr>
          <w:rFonts w:ascii="Garamond" w:eastAsia="Times New Roman" w:hAnsi="Garamond" w:cs="Calibri"/>
          <w:sz w:val="28"/>
          <w:szCs w:val="20"/>
          <w:lang w:val="en"/>
        </w:rPr>
        <w:t>6.2 Planning and follow-up of the programme</w:t>
      </w:r>
      <w:bookmarkStart w:id="139" w:name="_Toc332113214"/>
      <w:bookmarkStart w:id="140" w:name="_Toc332114271"/>
      <w:bookmarkStart w:id="141" w:name="_Toc332114390"/>
      <w:bookmarkStart w:id="142" w:name="_Toc332114821"/>
      <w:bookmarkStart w:id="143" w:name="_Toc332114995"/>
      <w:bookmarkStart w:id="144" w:name="_Toc332115666"/>
      <w:bookmarkStart w:id="145" w:name="_Toc332100571"/>
      <w:bookmarkEnd w:id="131"/>
      <w:bookmarkEnd w:id="132"/>
      <w:bookmarkEnd w:id="133"/>
      <w:bookmarkEnd w:id="134"/>
      <w:bookmarkEnd w:id="135"/>
      <w:bookmarkEnd w:id="136"/>
      <w:bookmarkEnd w:id="137"/>
      <w:bookmarkEnd w:id="138"/>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Calibri" w:eastAsia="Times New Roman" w:hAnsi="Calibri"/>
          <w:lang w:val="en-GB"/>
        </w:rPr>
      </w:pPr>
      <w:bookmarkStart w:id="146" w:name="_Toc447892244"/>
      <w:r>
        <w:rPr>
          <w:rFonts w:ascii="Calibri" w:eastAsia="Times New Roman" w:hAnsi="Calibri"/>
          <w:sz w:val="24"/>
          <w:lang w:val="en"/>
        </w:rPr>
        <w:t>6.2.1 Annual follow-up</w:t>
      </w:r>
      <w:bookmarkEnd w:id="139"/>
      <w:bookmarkEnd w:id="140"/>
      <w:bookmarkEnd w:id="141"/>
      <w:bookmarkEnd w:id="142"/>
      <w:bookmarkEnd w:id="143"/>
      <w:bookmarkEnd w:id="144"/>
      <w:bookmarkEnd w:id="145"/>
      <w:bookmarkEnd w:id="146"/>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annual follow-up of the ISP should be done by the doctoral student and the supervisor after one actual year of study has passed. The follow-up should take place at a formal meeting, and must be based on the general syllabus for the third-cycle subject, an up-to-date extract from Ladok and the correct version of the ISP.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spacing w:line="240" w:lineRule="auto"/>
        <w:contextualSpacing/>
        <w:rPr>
          <w:rFonts w:ascii="Calibri" w:eastAsia="Times New Roman" w:hAnsi="Calibri" w:cs="Calibri"/>
          <w:lang w:val="en-GB"/>
        </w:rPr>
      </w:pPr>
      <w:r>
        <w:rPr>
          <w:rFonts w:ascii="Calibri" w:eastAsia="Times New Roman" w:hAnsi="Calibri" w:cs="Calibri"/>
          <w:lang w:val="en"/>
        </w:rPr>
        <w:t>The follow-up must relate to the individual intended learning outcomes and the following must be assessed:</w:t>
      </w:r>
    </w:p>
    <w:p w:rsidR="00A80009" w:rsidRPr="000D1914" w:rsidRDefault="00A80009" w:rsidP="00A80009">
      <w:pPr>
        <w:numPr>
          <w:ilvl w:val="0"/>
          <w:numId w:val="13"/>
        </w:numPr>
        <w:overflowPunct w:val="0"/>
        <w:autoSpaceDE w:val="0"/>
        <w:autoSpaceDN w:val="0"/>
        <w:adjustRightInd w:val="0"/>
        <w:spacing w:line="240" w:lineRule="auto"/>
        <w:ind w:left="1080"/>
        <w:contextualSpacing/>
        <w:textAlignment w:val="baseline"/>
        <w:rPr>
          <w:rFonts w:ascii="Calibri" w:eastAsia="Times New Roman" w:hAnsi="Calibri" w:cs="Calibri"/>
          <w:lang w:val="en-GB"/>
        </w:rPr>
      </w:pPr>
      <w:r>
        <w:rPr>
          <w:rFonts w:ascii="Calibri" w:eastAsia="Times New Roman" w:hAnsi="Calibri" w:cs="Calibri"/>
          <w:lang w:val="en"/>
        </w:rPr>
        <w:t>How is the programme progressing?</w:t>
      </w:r>
    </w:p>
    <w:p w:rsidR="00A80009" w:rsidRPr="000D1914" w:rsidRDefault="00A80009" w:rsidP="00A80009">
      <w:pPr>
        <w:numPr>
          <w:ilvl w:val="0"/>
          <w:numId w:val="13"/>
        </w:numPr>
        <w:overflowPunct w:val="0"/>
        <w:autoSpaceDE w:val="0"/>
        <w:autoSpaceDN w:val="0"/>
        <w:adjustRightInd w:val="0"/>
        <w:spacing w:line="240" w:lineRule="auto"/>
        <w:ind w:left="1080"/>
        <w:contextualSpacing/>
        <w:textAlignment w:val="baseline"/>
        <w:rPr>
          <w:rFonts w:ascii="Calibri" w:eastAsia="Times New Roman" w:hAnsi="Calibri" w:cs="Calibri"/>
          <w:lang w:val="en-GB"/>
        </w:rPr>
      </w:pPr>
      <w:r>
        <w:rPr>
          <w:rFonts w:ascii="Calibri" w:eastAsia="Times New Roman" w:hAnsi="Calibri" w:cs="Calibri"/>
          <w:lang w:val="en"/>
        </w:rPr>
        <w:t>Can the programme be completed as currently planned?</w:t>
      </w:r>
    </w:p>
    <w:p w:rsidR="00A80009" w:rsidRPr="000D1914" w:rsidRDefault="00A80009" w:rsidP="00A80009">
      <w:pPr>
        <w:numPr>
          <w:ilvl w:val="0"/>
          <w:numId w:val="13"/>
        </w:numPr>
        <w:overflowPunct w:val="0"/>
        <w:autoSpaceDE w:val="0"/>
        <w:autoSpaceDN w:val="0"/>
        <w:adjustRightInd w:val="0"/>
        <w:spacing w:line="240" w:lineRule="auto"/>
        <w:ind w:left="1080"/>
        <w:contextualSpacing/>
        <w:textAlignment w:val="baseline"/>
        <w:rPr>
          <w:rFonts w:ascii="Calibri" w:eastAsia="Times New Roman" w:hAnsi="Calibri" w:cs="Calibri"/>
          <w:lang w:val="en-GB"/>
        </w:rPr>
      </w:pPr>
      <w:r>
        <w:rPr>
          <w:rFonts w:ascii="Calibri" w:eastAsia="Times New Roman" w:hAnsi="Calibri" w:cs="Calibri"/>
          <w:lang w:val="en"/>
        </w:rPr>
        <w:t>What action can be taken to improve the programme?</w:t>
      </w:r>
    </w:p>
    <w:p w:rsidR="00A80009" w:rsidRPr="000D1914" w:rsidRDefault="00A80009" w:rsidP="00A80009">
      <w:pPr>
        <w:numPr>
          <w:ilvl w:val="0"/>
          <w:numId w:val="13"/>
        </w:numPr>
        <w:overflowPunct w:val="0"/>
        <w:autoSpaceDE w:val="0"/>
        <w:autoSpaceDN w:val="0"/>
        <w:adjustRightInd w:val="0"/>
        <w:spacing w:line="240" w:lineRule="auto"/>
        <w:ind w:left="1080"/>
        <w:contextualSpacing/>
        <w:textAlignment w:val="baseline"/>
        <w:rPr>
          <w:rFonts w:ascii="Calibri" w:eastAsia="Times New Roman" w:hAnsi="Calibri" w:cs="Calibri"/>
          <w:lang w:val="en-GB"/>
        </w:rPr>
      </w:pPr>
      <w:r>
        <w:rPr>
          <w:rFonts w:ascii="Calibri" w:eastAsia="Times New Roman" w:hAnsi="Calibri" w:cs="Calibri"/>
          <w:lang w:val="en"/>
        </w:rPr>
        <w:t>What is planned for the coming year?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follow-up is documented in the ISP. The principal supervisor and the doctoral student sign the commitments document. The ISP is signed by the head of department, or the deputy head of department in cases where the head of department is the principal supervisor. After this, the ISP is filed by the department, except at the LTV Faculty, where documentation is carried out at faculty level. The signing implies that the commitments section is valid and will remain valid until replaced by a new ISP. The ISP, including the commitments, must be followed up and revised within a year from the date it was signed.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Individual departments/subjects may draw up additional procedures involving seminars and discussions in conjunction with the annual follow-up. If they are compulsory, these procedures are governed by the general syllabus for the third-cycle subject.</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faculty board must regularly follow up how follow-up and revision of the doctoral students’ individual study plans are carried out at the departments as well as which measures have been taken in cases where follow-ups indicate deficiencies in the programme.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147" w:name="_Toc332115667"/>
      <w:bookmarkStart w:id="148" w:name="_Toc332114996"/>
      <w:bookmarkStart w:id="149" w:name="_Toc332114822"/>
      <w:bookmarkStart w:id="150" w:name="_Toc332114391"/>
      <w:bookmarkStart w:id="151" w:name="_Toc332114272"/>
      <w:bookmarkStart w:id="152" w:name="_Toc332113215"/>
      <w:bookmarkStart w:id="153" w:name="_Toc332100572"/>
      <w:bookmarkStart w:id="154" w:name="_Toc447892245"/>
      <w:r>
        <w:rPr>
          <w:rFonts w:ascii="Calibri" w:eastAsia="Times New Roman" w:hAnsi="Calibri" w:cs="Calibri"/>
          <w:sz w:val="24"/>
          <w:szCs w:val="20"/>
          <w:lang w:val="en"/>
        </w:rPr>
        <w:t>6.2.2 Half-time seminar</w:t>
      </w:r>
      <w:bookmarkEnd w:id="147"/>
      <w:bookmarkEnd w:id="148"/>
      <w:bookmarkEnd w:id="149"/>
      <w:bookmarkEnd w:id="150"/>
      <w:bookmarkEnd w:id="151"/>
      <w:bookmarkEnd w:id="152"/>
      <w:bookmarkEnd w:id="153"/>
      <w:r>
        <w:rPr>
          <w:rFonts w:ascii="Calibri" w:eastAsia="Times New Roman" w:hAnsi="Calibri" w:cs="Calibri"/>
          <w:sz w:val="24"/>
          <w:szCs w:val="20"/>
          <w:lang w:val="en"/>
        </w:rPr>
        <w:t xml:space="preserve"> and half-time follow-up</w:t>
      </w:r>
      <w:bookmarkEnd w:id="154"/>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After two years’ net study time but before the half-time follow-up, the doctoral student must hold a departmental seminar at which they display sufficient ability to: </w:t>
      </w:r>
    </w:p>
    <w:p w:rsidR="00A80009" w:rsidRPr="000D1914" w:rsidRDefault="00A80009" w:rsidP="00A80009">
      <w:pPr>
        <w:numPr>
          <w:ilvl w:val="0"/>
          <w:numId w:val="14"/>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orally present their thesis work;</w:t>
      </w:r>
    </w:p>
    <w:p w:rsidR="00A80009" w:rsidRPr="000D1914" w:rsidRDefault="00A80009" w:rsidP="00A80009">
      <w:pPr>
        <w:numPr>
          <w:ilvl w:val="0"/>
          <w:numId w:val="14"/>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discuss and analyse general and specific methods within the subject area;</w:t>
      </w:r>
    </w:p>
    <w:p w:rsidR="00A80009" w:rsidRPr="000D1914" w:rsidRDefault="00A80009" w:rsidP="00A80009">
      <w:pPr>
        <w:numPr>
          <w:ilvl w:val="0"/>
          <w:numId w:val="14"/>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independently discuss and analyse their findings.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oral presentation must be assessed by a person who has been admitted as a docent or who possesses scientific competence considered by the faculty board to be equivalent to that required to be admitted as a docent in the relevant subject. A supervisor or other person with a conflict of interest may not be an assessor. Conclusions and comments from the assessment must be related to the individual intended learning outcomes and the nature of the subject, and must be discussed with the doctoral student in conjunction with the annual follow-up.</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lang w:val="en"/>
        </w:rPr>
      </w:pPr>
      <w:r>
        <w:rPr>
          <w:rFonts w:ascii="Calibri" w:eastAsia="Times New Roman" w:hAnsi="Calibri" w:cs="Calibri"/>
          <w:lang w:val="en"/>
        </w:rPr>
        <w:t>In conjunction with the half-time follow-up the supervisor, the doctoral student and a representative appointed by the faculty board must decide whether the general prospects of the programme and the thesis being completed at the department or under the research</w:t>
      </w:r>
      <w:bookmarkStart w:id="155" w:name="_Toc332100573"/>
      <w:bookmarkStart w:id="156" w:name="_Toc332113216"/>
      <w:bookmarkStart w:id="157" w:name="_Toc332114273"/>
      <w:bookmarkStart w:id="158" w:name="_Toc332114392"/>
      <w:bookmarkStart w:id="159" w:name="_Toc332114823"/>
      <w:bookmarkStart w:id="160" w:name="_Toc332114997"/>
      <w:bookmarkStart w:id="161" w:name="_Toc332115668"/>
      <w:r>
        <w:rPr>
          <w:rFonts w:ascii="Calibri" w:eastAsia="Times New Roman" w:hAnsi="Calibri" w:cs="Calibri"/>
          <w:lang w:val="en"/>
        </w:rPr>
        <w:t xml:space="preserve"> project are sufficiently good. If the prospects are not deemed to be sufficiently good, this should primarily be rectified through regular follow-up and planning. If this is not sufficient, please refer to chapter 7.</w:t>
      </w:r>
    </w:p>
    <w:p w:rsidR="00A80009" w:rsidRDefault="00A80009" w:rsidP="00A80009">
      <w:pPr>
        <w:rPr>
          <w:rFonts w:eastAsia="Times New Roman"/>
          <w:lang w:val="en"/>
        </w:rPr>
      </w:pPr>
      <w:r>
        <w:rPr>
          <w:rFonts w:eastAsia="Times New Roman"/>
          <w:lang w:val="en"/>
        </w:rPr>
        <w:br w:type="page"/>
      </w:r>
    </w:p>
    <w:bookmarkStart w:id="162" w:name="_Toc447892246"/>
    <w:p w:rsidR="00A80009" w:rsidRPr="000D1914" w:rsidRDefault="00A80009" w:rsidP="00A80009">
      <w:pPr>
        <w:pStyle w:val="ListParagraph"/>
        <w:keepNext/>
        <w:numPr>
          <w:ilvl w:val="0"/>
          <w:numId w:val="12"/>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b/>
          <w:iCs/>
          <w:sz w:val="32"/>
          <w:szCs w:val="20"/>
          <w:lang w:val="en-GB"/>
        </w:rPr>
      </w:pPr>
      <w:r>
        <w:rPr>
          <w:noProof/>
          <w:lang w:eastAsia="sv-SE"/>
        </w:rPr>
        <mc:AlternateContent>
          <mc:Choice Requires="wps">
            <w:drawing>
              <wp:anchor distT="0" distB="0" distL="114300" distR="114300" simplePos="0" relativeHeight="251663872" behindDoc="0" locked="0" layoutInCell="1" allowOverlap="1" wp14:anchorId="45365A9F" wp14:editId="513F4C58">
                <wp:simplePos x="0" y="0"/>
                <wp:positionH relativeFrom="column">
                  <wp:posOffset>-175260</wp:posOffset>
                </wp:positionH>
                <wp:positionV relativeFrom="paragraph">
                  <wp:posOffset>662305</wp:posOffset>
                </wp:positionV>
                <wp:extent cx="5191125" cy="4409440"/>
                <wp:effectExtent l="0" t="0" r="28575" b="10160"/>
                <wp:wrapSquare wrapText="bothSides"/>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40944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28</w:t>
                            </w:r>
                            <w:r>
                              <w:rPr>
                                <w:rFonts w:ascii="Calibri" w:hAnsi="Calibri" w:cs="Calibri"/>
                                <w:sz w:val="22"/>
                                <w:szCs w:val="22"/>
                                <w:lang w:val="en"/>
                              </w:rPr>
                              <w:t xml:space="preserve"> </w:t>
                            </w:r>
                            <w:r>
                              <w:rPr>
                                <w:rFonts w:ascii="Calibri" w:hAnsi="Calibri" w:cs="Calibri"/>
                                <w:i/>
                                <w:iCs/>
                                <w:sz w:val="22"/>
                                <w:szCs w:val="22"/>
                                <w:lang w:val="en"/>
                              </w:rPr>
                              <w:t>At least two supervisors shall be appointed for each doctoral student. One of them shall be nominated as the principal supervisor. The doctoral student is entitled to supervision during his or her studies unless the vice-chancellor has decided otherwise by virtue of Section 30.</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i/>
                                <w:iCs/>
                                <w:sz w:val="22"/>
                                <w:szCs w:val="22"/>
                                <w:lang w:val="en"/>
                              </w:rPr>
                              <w:t xml:space="preserve">A doctoral student who so requests shall be allowed to change supervisor.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b/>
                                <w:bCs/>
                                <w:i/>
                                <w:iCs/>
                                <w:sz w:val="22"/>
                                <w:szCs w:val="22"/>
                                <w:lang w:val="en"/>
                              </w:rPr>
                              <w:t>S 30</w:t>
                            </w:r>
                            <w:r>
                              <w:rPr>
                                <w:rFonts w:ascii="Calibri" w:hAnsi="Calibri" w:cs="Calibri"/>
                                <w:i/>
                                <w:iCs/>
                                <w:sz w:val="22"/>
                                <w:szCs w:val="22"/>
                                <w:lang w:val="en"/>
                              </w:rPr>
                              <w:t xml:space="preserve"> If a doctoral student substantially neglects his or her undertakings in the individual study plan, the vice-chancellor shall decide that the doctoral student is no longer entitled to supervision and other study resources. Before such a decision is made, the doctoral student and the supervisors shall be given an opportunity to make representations. The case shall be considered on the basis of their reports and any other records available. The assessment shall take into account whether the higher education institution has fulfilled its own undertakings in the individual study plan. A written record of the decision shall be made, which is to include reasons for the decision.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i/>
                                <w:iCs/>
                                <w:sz w:val="22"/>
                                <w:szCs w:val="22"/>
                                <w:lang w:val="en"/>
                              </w:rPr>
                              <w:t xml:space="preserve">Resources may not be withdrawn for any period in which the third-cycle student has been appointed to a doctoral studentship or is receiving a doctoral grant.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S 31</w:t>
                            </w:r>
                            <w:r>
                              <w:rPr>
                                <w:rFonts w:ascii="Calibri" w:hAnsi="Calibri" w:cs="Calibri"/>
                                <w:i/>
                                <w:iCs/>
                                <w:sz w:val="22"/>
                                <w:szCs w:val="22"/>
                                <w:lang w:val="en"/>
                              </w:rPr>
                              <w:t xml:space="preserve"> If study resources have been withdrawn pursuant to Section 30, the doctoral student may, on application to the vice-chancellor, recover his or her entitlement to supervision and other resources. The doctoral student must then demonstrate convincingly, by presenting prospective study results of considerable quality and scope or in some other way, that he or she can fulfil his or her remaining undertakings in the individual study plan.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rPr>
                                <w:lang w:val="en-GB"/>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5A9F" id="Text Box 135" o:spid="_x0000_s1035" type="#_x0000_t202" style="position:absolute;left:0;text-align:left;margin-left:-13.8pt;margin-top:52.15pt;width:408.75pt;height:34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HEO, ch 6, s 28</w:t>
                      </w:r>
                      <w:r>
                        <w:rPr>
                          <w:rFonts w:ascii="Calibri" w:hAnsi="Calibri" w:cs="Calibri"/>
                          <w:sz w:val="22"/>
                          <w:szCs w:val="22"/>
                          <w:lang w:val="en"/>
                        </w:rPr>
                        <w:t xml:space="preserve"> </w:t>
                      </w:r>
                      <w:r>
                        <w:rPr>
                          <w:rFonts w:ascii="Calibri" w:hAnsi="Calibri" w:cs="Calibri"/>
                          <w:i/>
                          <w:iCs/>
                          <w:sz w:val="22"/>
                          <w:szCs w:val="22"/>
                          <w:lang w:val="en"/>
                        </w:rPr>
                        <w:t>At least two supervisors shall be appointed for each doctoral student. One of them shall be nominated as the principal supervisor. The doctoral student is entitled to supervision during his or her studies unless the vice-chancellor has decided otherwise by virtue of Section 30.</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i/>
                          <w:iCs/>
                          <w:sz w:val="22"/>
                          <w:szCs w:val="22"/>
                          <w:lang w:val="en"/>
                        </w:rPr>
                        <w:t xml:space="preserve">A doctoral student who so requests shall be allowed to change supervisor.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b/>
                          <w:bCs/>
                          <w:i/>
                          <w:iCs/>
                          <w:sz w:val="22"/>
                          <w:szCs w:val="22"/>
                          <w:lang w:val="en"/>
                        </w:rPr>
                        <w:t>S 30</w:t>
                      </w:r>
                      <w:r>
                        <w:rPr>
                          <w:rFonts w:ascii="Calibri" w:hAnsi="Calibri" w:cs="Calibri"/>
                          <w:i/>
                          <w:iCs/>
                          <w:sz w:val="22"/>
                          <w:szCs w:val="22"/>
                          <w:lang w:val="en"/>
                        </w:rPr>
                        <w:t xml:space="preserve"> If a doctoral student substantially neglects his or her undertakings in the individual study plan, the vice-chancellor shall decide that the doctoral student is no longer entitled to supervision and other study resources. Before such a decision is made, the doctoral student and the supervisors shall be given an opportunity to make representations. The case shall be considered on the basis of their reports and any other records available. The assessment shall take into account whether the higher education institution has fulfilled its own undertakings in the individual study plan. A written record of the decision shall be made, which is to include reasons for the decision.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i/>
                          <w:iCs/>
                          <w:sz w:val="22"/>
                          <w:szCs w:val="22"/>
                          <w:lang w:val="en"/>
                        </w:rPr>
                        <w:t xml:space="preserve">Resources may not be withdrawn for any period in which the third-cycle student has been appointed to a doctoral studentship or is receiving a doctoral grant.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S 31</w:t>
                      </w:r>
                      <w:r>
                        <w:rPr>
                          <w:rFonts w:ascii="Calibri" w:hAnsi="Calibri" w:cs="Calibri"/>
                          <w:i/>
                          <w:iCs/>
                          <w:sz w:val="22"/>
                          <w:szCs w:val="22"/>
                          <w:lang w:val="en"/>
                        </w:rPr>
                        <w:t xml:space="preserve"> If study resources have been withdrawn pursuant to Section 30, the doctoral student may, on application to the vice-chancellor, recover his or her entitlement to supervision and other resources. The doctoral student must then demonstrate convincingly, by presenting prospective study results of considerable quality and scope or in some other way, that he or she can fulfil his or her remaining undertakings in the individual study plan.</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rPr>
                          <w:lang w:val="en-GB"/>
                        </w:rPr>
                      </w:pPr>
                    </w:p>
                  </w:txbxContent>
                </v:textbox>
                <w10:wrap type="square"/>
              </v:shape>
            </w:pict>
          </mc:Fallback>
        </mc:AlternateContent>
      </w:r>
      <w:r>
        <w:rPr>
          <w:rFonts w:ascii="Garamond" w:hAnsi="Garamond"/>
          <w:b/>
          <w:bCs/>
          <w:sz w:val="32"/>
          <w:szCs w:val="20"/>
          <w:lang w:val="en"/>
        </w:rPr>
        <w:t>Procedure when a course or study programme is unsatisfactory</w:t>
      </w:r>
      <w:bookmarkEnd w:id="155"/>
      <w:bookmarkEnd w:id="156"/>
      <w:bookmarkEnd w:id="157"/>
      <w:bookmarkEnd w:id="158"/>
      <w:bookmarkEnd w:id="159"/>
      <w:bookmarkEnd w:id="160"/>
      <w:bookmarkEnd w:id="161"/>
      <w:bookmarkEnd w:id="162"/>
    </w:p>
    <w:p w:rsidR="00A80009" w:rsidRPr="000D1914" w:rsidRDefault="00A8000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If the faculty board determines that an individual doctoral student’s programme or conditions for the programme have serious deficiencies, or if any of the parties so request, the faculty board must act.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Examples of serious deficiencies in third-cycle programmes:</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Serious shortcomings in the knowledge and proficiency of the doctoral student that have been revealed by follow-ups but that have not been remedied.</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Supervision has repeatedly and to a large extent failed to meet the requirements in these guidelines.</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One of the parties has repeatedly failed to meet their commitments under the ISP without valid reason.</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There have been repeated failures to follow up the programme under chapter 6.2 of these guidelines without valid reason.</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Garamond" w:eastAsia="Times New Roman" w:hAnsi="Garamond" w:cs="Times New Roman"/>
          <w:iCs/>
          <w:sz w:val="24"/>
          <w:szCs w:val="20"/>
          <w:lang w:val="en-GB"/>
        </w:rPr>
      </w:pPr>
      <w:r>
        <w:rPr>
          <w:rFonts w:ascii="Calibri" w:eastAsia="Times New Roman" w:hAnsi="Calibri" w:cs="Calibri"/>
          <w:lang w:val="en"/>
        </w:rPr>
        <w:t>If the deficiencies cannot be remedied using ordinary planning and follow-up procedures</w:t>
      </w:r>
      <w:r>
        <w:rPr>
          <w:rFonts w:ascii="Calibri" w:eastAsia="Times New Roman" w:hAnsi="Calibri" w:cs="Calibri"/>
          <w:szCs w:val="20"/>
          <w:lang w:val="en"/>
        </w:rPr>
        <w:t>, a new and more detailed individual study plan must be drawn up. This new ISP must be followed up regularly at short intervals; the result of the follow-ups must be reported to the faculty board.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head of department and the faculty board are responsible for providing adequate supervision for the doctoral student. If the use of the new ISP does not remedy the deficiencies, and the faculty board decides that the principal supervisor has not met their commitments, a change of supervisor must be decided.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hAnsi="Calibri"/>
          <w:lang w:val="en"/>
        </w:rPr>
        <w:t xml:space="preserve">If the use of the new ISP does not remedy the deficiencies, and the faculty board decides that the doctoral student has not met their commitments, further investigation will be necessary. Relevant documentation (all ISPs, any follow-up reports, etc.) must be included in the file on the matter. With the support of the Legal Affairs Unit and other experts, the faculty board must investigate the matter and give the parties involved the opportunity to express their views. If the doctoral student’s mother tongue is not Swedish, and the student is not comfortable speaking English in such a delicate situation, the support of an interpreter must be provided if the student so requests. If, following this investigation, the faculty board decides that the doctoral student has substantially failed to meet their obligations, the faculty board will propose withdrawal of the right to supervision and other resources for the doctoral student. Documentation of the matter will then be collated so that it can be examined by SLU’s head of legal affairs. The head of legal affairs’ assessment will be included in the material forming the basis for the Vice-Chancellor's decision. A faculty board representative will present the matter to the vice-chancellor, who decides on withdrawal of the right to supervision under chapter 6, section 30 of the Higher Education Ordinance.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Default="00A80009" w:rsidP="00A80009">
      <w:pPr>
        <w:rPr>
          <w:rFonts w:ascii="Calibri" w:eastAsia="Times New Roman" w:hAnsi="Calibri" w:cs="Calibri"/>
          <w:iCs/>
          <w:lang w:val="en-GB"/>
        </w:rPr>
      </w:pPr>
      <w:r>
        <w:rPr>
          <w:rFonts w:ascii="Calibri" w:eastAsia="Times New Roman" w:hAnsi="Calibri" w:cs="Calibri"/>
          <w:iCs/>
          <w:lang w:val="en-GB"/>
        </w:rPr>
        <w:br w:type="page"/>
      </w:r>
    </w:p>
    <w:bookmarkStart w:id="163" w:name="_Toc332100574"/>
    <w:bookmarkStart w:id="164" w:name="_Toc332113217"/>
    <w:bookmarkStart w:id="165" w:name="_Toc332114274"/>
    <w:bookmarkStart w:id="166" w:name="_Toc332114393"/>
    <w:bookmarkStart w:id="167" w:name="_Toc332114824"/>
    <w:bookmarkStart w:id="168" w:name="_Toc332114998"/>
    <w:bookmarkStart w:id="169" w:name="_Toc332115669"/>
    <w:bookmarkStart w:id="170" w:name="_Toc447892247"/>
    <w:p w:rsidR="00A80009" w:rsidRPr="00602125" w:rsidRDefault="00A80009" w:rsidP="00A80009">
      <w:pPr>
        <w:pStyle w:val="ListParagraph"/>
        <w:keepNext/>
        <w:numPr>
          <w:ilvl w:val="0"/>
          <w:numId w:val="12"/>
        </w:numPr>
        <w:tabs>
          <w:tab w:val="num" w:pos="432"/>
          <w:tab w:val="left" w:pos="562"/>
        </w:tabs>
        <w:overflowPunct w:val="0"/>
        <w:autoSpaceDE w:val="0"/>
        <w:autoSpaceDN w:val="0"/>
        <w:adjustRightInd w:val="0"/>
        <w:spacing w:after="120" w:line="240" w:lineRule="auto"/>
        <w:ind w:right="720"/>
        <w:textAlignment w:val="baseline"/>
        <w:outlineLvl w:val="0"/>
        <w:rPr>
          <w:rFonts w:ascii="Garamond" w:hAnsi="Garamond"/>
          <w:b/>
          <w:iCs/>
          <w:sz w:val="32"/>
          <w:szCs w:val="20"/>
        </w:rPr>
      </w:pPr>
      <w:r>
        <w:rPr>
          <w:rFonts w:ascii="Garamond" w:hAnsi="Garamond"/>
          <w:noProof/>
          <w:sz w:val="24"/>
          <w:szCs w:val="20"/>
          <w:lang w:eastAsia="sv-SE"/>
        </w:rPr>
        <mc:AlternateContent>
          <mc:Choice Requires="wps">
            <w:drawing>
              <wp:anchor distT="0" distB="0" distL="114300" distR="114300" simplePos="0" relativeHeight="251643392" behindDoc="0" locked="0" layoutInCell="1" allowOverlap="1" wp14:anchorId="0460A9DC" wp14:editId="0B6100E4">
                <wp:simplePos x="0" y="0"/>
                <wp:positionH relativeFrom="margin">
                  <wp:posOffset>-307340</wp:posOffset>
                </wp:positionH>
                <wp:positionV relativeFrom="paragraph">
                  <wp:posOffset>357505</wp:posOffset>
                </wp:positionV>
                <wp:extent cx="5381625" cy="5984240"/>
                <wp:effectExtent l="0" t="0" r="2857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98424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sz w:val="22"/>
                                <w:szCs w:val="22"/>
                                <w:lang w:val="en"/>
                              </w:rPr>
                              <w:t>HEO, ch 6, s 33</w:t>
                            </w:r>
                            <w:r>
                              <w:rPr>
                                <w:rFonts w:ascii="Calibri" w:hAnsi="Calibri" w:cs="Calibri"/>
                                <w:i/>
                                <w:iCs/>
                                <w:sz w:val="22"/>
                                <w:szCs w:val="22"/>
                                <w:lang w:val="en"/>
                              </w:rPr>
                              <w:t xml:space="preserve"> The qualification descriptors for PhD’s and doctorates in the fine, applied and performing arts lay down that an approved doctoral thesis is required for the award of these degrees.</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doctoral thesis shall be presented and defended orally in public. A faculty examiner (external reviewer) shall be appointed for this presentation.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S 34</w:t>
                            </w:r>
                            <w:r>
                              <w:rPr>
                                <w:rFonts w:ascii="Calibri" w:hAnsi="Calibri" w:cs="Calibri"/>
                                <w:i/>
                                <w:iCs/>
                                <w:sz w:val="22"/>
                                <w:szCs w:val="22"/>
                                <w:lang w:val="en"/>
                              </w:rPr>
                              <w:t xml:space="preserve"> At least one of those participating in the grading of a doctoral thesis shall be someone who does not have a post at the higher education institution awarding the degree. Ordinance (2010:1064).</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b/>
                                <w:bCs/>
                                <w:i/>
                                <w:iCs/>
                                <w:sz w:val="22"/>
                                <w:szCs w:val="22"/>
                                <w:lang w:val="en"/>
                              </w:rPr>
                              <w:t>S 35</w:t>
                            </w:r>
                            <w:r>
                              <w:rPr>
                                <w:rFonts w:ascii="Calibri" w:hAnsi="Calibri" w:cs="Calibri"/>
                                <w:i/>
                                <w:iCs/>
                                <w:sz w:val="22"/>
                                <w:szCs w:val="22"/>
                                <w:lang w:val="en"/>
                              </w:rPr>
                              <w:t xml:space="preserve"> A higher education institution may issue regulations on the grading system to be used and on public defences and grading in other respects. </w:t>
                            </w:r>
                          </w:p>
                          <w:p w:rsidR="004C68C9" w:rsidRPr="000D1914" w:rsidRDefault="00295054"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hyperlink r:id="rId16" w:history="1">
                              <w:r w:rsidR="004C68C9">
                                <w:rPr>
                                  <w:rStyle w:val="Hyperlink"/>
                                  <w:rFonts w:ascii="Calibri" w:hAnsi="Calibri" w:cs="Calibri"/>
                                  <w:b/>
                                  <w:bCs/>
                                  <w:i/>
                                  <w:iCs/>
                                  <w:sz w:val="22"/>
                                  <w:szCs w:val="22"/>
                                  <w:lang w:val="en"/>
                                </w:rPr>
                                <w:t>The Administrative Procedure Act, section 16</w:t>
                              </w:r>
                            </w:hyperlink>
                            <w:r w:rsidR="004C68C9">
                              <w:rPr>
                                <w:rFonts w:ascii="Calibri" w:hAnsi="Calibri"/>
                                <w:i/>
                                <w:iCs/>
                                <w:sz w:val="22"/>
                                <w:szCs w:val="22"/>
                                <w:lang w:val="en"/>
                              </w:rPr>
                              <w:t xml:space="preserve"> The person charged with handling a matter is disqualified:</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 matter concerns himself or his spouse, parents, children, brothers or sisters or someone else who is closely related to him, of if he or someone closely related to him can expect extraordinary advantage or detriment from the outcome of the matter;</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he, or anyone closely related to him is the legal representative of someone that the matter concerns or of anyone that can expect extraordinary advantage or detriment from the outcome of the matter;</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 matter has been brought before the authority by an appeal against or the subordination of the decision by another authority or by reason of the supervision of another authority and he had taken part earlier under the auspices of the subordinate authority in the final handling of a matter concerning the same material issue;</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there is some other special circumstance that is likely to undermine confidence in his impartiality in the matter.</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[S2]Disqualification shall be disregarded where the question of impartiality is obviously of no importance.</w:t>
                            </w:r>
                          </w:p>
                          <w:p w:rsidR="004C68C9" w:rsidRPr="000D1914" w:rsidRDefault="004C68C9" w:rsidP="00A80009">
                            <w:pPr>
                              <w:rPr>
                                <w:lang w:val="en-GB"/>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A9DC" id="_x0000_s1036" type="#_x0000_t202" style="position:absolute;left:0;text-align:left;margin-left:-24.2pt;margin-top:28.15pt;width:423.75pt;height:471.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color w:val="000000"/>
                          <w:sz w:val="22"/>
                          <w:szCs w:val="22"/>
                          <w:lang w:val="en-GB"/>
                        </w:rPr>
                      </w:pPr>
                      <w:r>
                        <w:rPr>
                          <w:rFonts w:ascii="Calibri" w:hAnsi="Calibri" w:cs="Calibri"/>
                          <w:b/>
                          <w:bCs/>
                          <w:i/>
                          <w:iCs/>
                          <w:sz w:val="22"/>
                          <w:szCs w:val="22"/>
                          <w:lang w:val="en"/>
                        </w:rPr>
                        <w:t>HEO, ch 6, s 33</w:t>
                      </w:r>
                      <w:r>
                        <w:rPr>
                          <w:rFonts w:ascii="Calibri" w:hAnsi="Calibri" w:cs="Calibri"/>
                          <w:i/>
                          <w:iCs/>
                          <w:sz w:val="22"/>
                          <w:szCs w:val="22"/>
                          <w:lang w:val="en"/>
                        </w:rPr>
                        <w:t xml:space="preserve"> The qualification descriptors for PhD’s and doctorates in the fine, applied and performing arts lay down that an approved doctoral thesis is required for the award of these degrees.</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 xml:space="preserve">The doctoral thesis shall be presented and defended orally in public. A faculty examiner (external reviewer) shall be appointed for this presentation.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b/>
                          <w:bCs/>
                          <w:i/>
                          <w:iCs/>
                          <w:sz w:val="22"/>
                          <w:szCs w:val="22"/>
                          <w:lang w:val="en"/>
                        </w:rPr>
                        <w:t>S 34</w:t>
                      </w:r>
                      <w:r>
                        <w:rPr>
                          <w:rFonts w:ascii="Calibri" w:hAnsi="Calibri" w:cs="Calibri"/>
                          <w:i/>
                          <w:iCs/>
                          <w:sz w:val="22"/>
                          <w:szCs w:val="22"/>
                          <w:lang w:val="en"/>
                        </w:rPr>
                        <w:t xml:space="preserve"> At least one of those participating in the grading of a doctoral thesis shall be someone who does not have a post at the higher education institution awarding the degree. Ordinance (2010:1064).</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r>
                        <w:rPr>
                          <w:rFonts w:ascii="Calibri" w:hAnsi="Calibri" w:cs="Calibri"/>
                          <w:b/>
                          <w:bCs/>
                          <w:i/>
                          <w:iCs/>
                          <w:sz w:val="22"/>
                          <w:szCs w:val="22"/>
                          <w:lang w:val="en"/>
                        </w:rPr>
                        <w:t>S 35</w:t>
                      </w:r>
                      <w:r>
                        <w:rPr>
                          <w:rFonts w:ascii="Calibri" w:hAnsi="Calibri" w:cs="Calibri"/>
                          <w:i/>
                          <w:iCs/>
                          <w:sz w:val="22"/>
                          <w:szCs w:val="22"/>
                          <w:lang w:val="en"/>
                        </w:rPr>
                        <w:t xml:space="preserve"> A higher education institution may issue regulations on the grading system to be used and on public defences and grading in other respects.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i/>
                          <w:sz w:val="22"/>
                          <w:szCs w:val="22"/>
                          <w:lang w:val="en-GB"/>
                        </w:rPr>
                      </w:pPr>
                      <w:hyperlink r:id="rId17" w:history="1">
                        <w:r>
                          <w:rPr>
                            <w:rStyle w:val="Hyperlink"/>
                            <w:rFonts w:ascii="Calibri" w:hAnsi="Calibri" w:cs="Calibri"/>
                            <w:b/>
                            <w:bCs/>
                            <w:i/>
                            <w:iCs/>
                            <w:sz w:val="22"/>
                            <w:szCs w:val="22"/>
                            <w:lang w:val="en"/>
                          </w:rPr>
                          <w:t>The Administrative Procedure Act, section 16</w:t>
                        </w:r>
                      </w:hyperlink>
                      <w:r>
                        <w:rPr>
                          <w:rFonts w:ascii="Calibri" w:hAnsi="Calibri"/>
                          <w:i/>
                          <w:iCs/>
                          <w:sz w:val="22"/>
                          <w:szCs w:val="22"/>
                          <w:lang w:val="en"/>
                        </w:rPr>
                        <w:t xml:space="preserve"> The person charged with handling a matter is disqualified:</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 matter concerns himself or his spouse, parents, children, brothers or sisters or someone else who is closely related to him, of if he or someone closely related to him can expect extraordinary advantage or detriment from the outcome of the matter;</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he, or anyone closely related to him is the legal representative of someone that the matter concerns or of anyone that can expect extraordinary advantage or detriment from the outcome of the matter;</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 matter has been brought before the authority by an appeal against or the subordination of the decision by another authority or by reason of the supervision of another authority and he had taken part earlier under the auspices of the subordinate authority in the final handling of a matter concerning the same material issue;</w:t>
                      </w:r>
                    </w:p>
                    <w:p w:rsidR="004C68C9" w:rsidRPr="000D1914" w:rsidRDefault="004C68C9" w:rsidP="00A80009">
                      <w:pPr>
                        <w:pStyle w:val="NormalWeb"/>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rFonts w:ascii="Calibri" w:hAnsi="Calibri" w:cs="Calibri"/>
                          <w:i/>
                          <w:sz w:val="22"/>
                          <w:szCs w:val="22"/>
                          <w:lang w:val="en-GB"/>
                        </w:rPr>
                      </w:pPr>
                      <w:r>
                        <w:rPr>
                          <w:rFonts w:ascii="Calibri" w:hAnsi="Calibri" w:cs="Calibri"/>
                          <w:i/>
                          <w:iCs/>
                          <w:sz w:val="22"/>
                          <w:szCs w:val="22"/>
                          <w:lang w:val="en"/>
                        </w:rPr>
                        <w:t>if there is some other special circumstance that is likely to undermine confidence in his impartiality in the matter.</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2"/>
                          <w:lang w:val="en-GB"/>
                        </w:rPr>
                      </w:pPr>
                      <w:r>
                        <w:rPr>
                          <w:rFonts w:ascii="Calibri" w:hAnsi="Calibri" w:cs="Calibri"/>
                          <w:i/>
                          <w:iCs/>
                          <w:sz w:val="22"/>
                          <w:szCs w:val="22"/>
                          <w:lang w:val="en"/>
                        </w:rPr>
                        <w:t>[S2]Disqualification shall be disregarded where the question of impartiality is obviously of no importance.</w:t>
                      </w:r>
                    </w:p>
                    <w:p w:rsidR="004C68C9" w:rsidRPr="000D1914" w:rsidRDefault="004C68C9" w:rsidP="00A80009">
                      <w:pPr>
                        <w:rPr>
                          <w:lang w:val="en-GB"/>
                        </w:rPr>
                      </w:pPr>
                    </w:p>
                  </w:txbxContent>
                </v:textbox>
                <w10:wrap type="square" anchorx="margin"/>
              </v:shape>
            </w:pict>
          </mc:Fallback>
        </mc:AlternateContent>
      </w:r>
      <w:r>
        <w:rPr>
          <w:rFonts w:ascii="Garamond" w:hAnsi="Garamond"/>
          <w:b/>
          <w:bCs/>
          <w:sz w:val="32"/>
          <w:szCs w:val="20"/>
          <w:lang w:val="en"/>
        </w:rPr>
        <w:t>Assessment</w:t>
      </w:r>
      <w:bookmarkEnd w:id="163"/>
      <w:bookmarkEnd w:id="164"/>
      <w:bookmarkEnd w:id="165"/>
      <w:bookmarkEnd w:id="166"/>
      <w:bookmarkEnd w:id="167"/>
      <w:bookmarkEnd w:id="168"/>
      <w:bookmarkEnd w:id="169"/>
      <w:bookmarkEnd w:id="170"/>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Cs w:val="23"/>
          <w:lang w:val="en-GB"/>
        </w:rPr>
      </w:pPr>
      <w:r>
        <w:rPr>
          <w:rFonts w:ascii="Calibri" w:eastAsia="Times New Roman" w:hAnsi="Calibri" w:cs="Calibri"/>
          <w:szCs w:val="23"/>
          <w:lang w:val="en"/>
        </w:rPr>
        <w:t>Examination is carried out by an independent examining committee in conjunction with the public defence of the doctoral thesis for the degree of Doctor or licentiate seminar for the degree of Licentiate.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4"/>
          <w:szCs w:val="23"/>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171" w:name="_Toc332100575"/>
      <w:bookmarkStart w:id="172" w:name="_Toc332113218"/>
      <w:bookmarkStart w:id="173" w:name="_Toc332114275"/>
      <w:bookmarkStart w:id="174" w:name="_Toc332114394"/>
      <w:bookmarkStart w:id="175" w:name="_Toc332114825"/>
      <w:bookmarkStart w:id="176" w:name="_Toc332114999"/>
      <w:bookmarkStart w:id="177" w:name="_Toc332115670"/>
      <w:bookmarkStart w:id="178" w:name="_Toc447892248"/>
      <w:r>
        <w:rPr>
          <w:rFonts w:ascii="Garamond" w:eastAsia="Times New Roman" w:hAnsi="Garamond" w:cs="Calibri"/>
          <w:sz w:val="28"/>
          <w:szCs w:val="20"/>
          <w:lang w:val="en"/>
        </w:rPr>
        <w:t>8.1 Declaring conflicts of interest</w:t>
      </w:r>
      <w:bookmarkEnd w:id="171"/>
      <w:bookmarkEnd w:id="172"/>
      <w:bookmarkEnd w:id="173"/>
      <w:bookmarkEnd w:id="174"/>
      <w:bookmarkEnd w:id="175"/>
      <w:bookmarkEnd w:id="176"/>
      <w:bookmarkEnd w:id="177"/>
      <w:bookmarkEnd w:id="178"/>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There must be no conflicts of interest between the external reviewer or members of the examining committee and the doctoral student or supervisor. The following circumstances must particularly be taken into account in relation to the examining committee: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 conflict of interest exists for the following reasons:</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Two persons have collaborated scientifically or have co-produced scientific knowledge during the previous five years. Joint publication is an example of co-production. Reasons can be given for excluding a conflict of interest, e.g. where collaboration occurred within a scientific consortium in which joint publication does not necessarily imply a conflict of interest.</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 In cases of close collaboration, there could be a conflict of interest even if the collaboration took place longer than five years ago. </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A supervisor-doctoral student relationship has existed, regardless of how long ago.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r>
        <w:rPr>
          <w:rFonts w:ascii="Calibri" w:hAnsi="Calibri"/>
          <w:lang w:val="en"/>
        </w:rPr>
        <w:t>The external reviewer and examining committee members are under a duty to report a conflict of interest in relation to a doctoral student or supervisor.</w:t>
      </w:r>
      <w:r>
        <w:rPr>
          <w:lang w:val="en"/>
        </w:rPr>
        <w:t xml:space="preserve"> </w:t>
      </w:r>
      <w:r>
        <w:rPr>
          <w:rFonts w:ascii="Calibri" w:hAnsi="Calibri"/>
          <w:lang w:val="en"/>
        </w:rPr>
        <w:t xml:space="preserve">When an application is submitted for the public defence of a doctoral thesis, the examining committee and the faculty examiner should submit a signed declaration of conflicts of interest on the relevant form.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179" w:name="_Toc332100576"/>
      <w:bookmarkStart w:id="180" w:name="_Toc332113219"/>
      <w:bookmarkStart w:id="181" w:name="_Toc332114276"/>
      <w:bookmarkStart w:id="182" w:name="_Toc332114395"/>
      <w:bookmarkStart w:id="183" w:name="_Toc332114826"/>
      <w:bookmarkStart w:id="184" w:name="_Toc332115000"/>
      <w:bookmarkStart w:id="185" w:name="_Toc332115671"/>
      <w:bookmarkStart w:id="186" w:name="_Toc447892249"/>
      <w:r>
        <w:rPr>
          <w:rFonts w:ascii="Garamond" w:eastAsia="Times New Roman" w:hAnsi="Garamond" w:cs="Calibri"/>
          <w:sz w:val="28"/>
          <w:szCs w:val="20"/>
          <w:lang w:val="en"/>
        </w:rPr>
        <w:t>8.2 Application for defence of thesis/licentiate seminar</w:t>
      </w:r>
      <w:bookmarkEnd w:id="179"/>
      <w:bookmarkEnd w:id="180"/>
      <w:bookmarkEnd w:id="181"/>
      <w:bookmarkEnd w:id="182"/>
      <w:bookmarkEnd w:id="183"/>
      <w:bookmarkEnd w:id="184"/>
      <w:bookmarkEnd w:id="185"/>
      <w:bookmarkEnd w:id="186"/>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Thesis defence proceedings/licentiate seminars are held between 15 August and 15 June. Exemption from these time limits may be granted by the faculty board.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faculty board decides the time and place of the thesis defence/licentiate seminar, and appoints a chair, examining committee and external reviewer (for defence only). Applications for defence of a thesis/licentiate seminar, signed by the doctoral student, the principal supervisor and the head of department, must be received by the faculty office no later than three months before the planned date of the defence/licentiate seminar.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Applications will only be approved for the following reasons: </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i/>
          <w:iCs/>
          <w:lang w:val="en-GB"/>
        </w:rPr>
      </w:pPr>
      <w:r>
        <w:rPr>
          <w:rFonts w:ascii="Calibri" w:eastAsia="Times New Roman" w:hAnsi="Calibri" w:cs="Calibri"/>
          <w:lang w:val="en"/>
        </w:rPr>
        <w:t>The programme meets the scope and content requirements set out in the guidelines.</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i/>
          <w:iCs/>
          <w:lang w:val="en-GB"/>
        </w:rPr>
      </w:pPr>
      <w:r>
        <w:rPr>
          <w:rFonts w:ascii="Calibri" w:eastAsia="Times New Roman" w:hAnsi="Calibri" w:cs="Calibri"/>
          <w:lang w:val="en"/>
        </w:rPr>
        <w:t>The programme meets the requirements set out in the general syllabus.</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i/>
          <w:iCs/>
          <w:lang w:val="en-GB"/>
        </w:rPr>
      </w:pPr>
      <w:r>
        <w:rPr>
          <w:rFonts w:ascii="Calibri" w:eastAsia="Times New Roman" w:hAnsi="Calibri" w:cs="Calibri"/>
          <w:lang w:val="en"/>
        </w:rPr>
        <w:t>Examinations have been held for all courses included in the degree and registered in Ladok before the defence/licentiate seminar. The faculty board may grant exemption for a planned or ongoing course.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iCs/>
        </w:rPr>
      </w:pPr>
      <w:r>
        <w:rPr>
          <w:rFonts w:ascii="Calibri" w:eastAsia="Times New Roman" w:hAnsi="Calibri" w:cs="Calibri"/>
          <w:lang w:val="en"/>
        </w:rPr>
        <w:t>The application must include:</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 CV and list of publications for any examining committee member who is not a docent or professor at a Swedish higher education institution;</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 xml:space="preserve">conflict of interest declarations submitted by all examining committee members and external reviewer (see chapter 8.1); </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written assessments submitted by evaluators at the final seminar for monograph theses (see chapter 5.5.2);</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pre-examination report (if any) and a statement by the principal supervisor (see chapter 5.5.3);</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a declaration of co-authorship.</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32"/>
          <w:lang w:val="en-GB"/>
        </w:rPr>
      </w:pPr>
      <w:r>
        <w:rPr>
          <w:rFonts w:ascii="Calibri" w:eastAsia="Times New Roman" w:hAnsi="Calibri" w:cs="Calibri"/>
          <w:lang w:val="en"/>
        </w:rPr>
        <w:t>The application for public defence of a thesis proposes a chair, external reviewer and examining committee composed of three or five members to the faculty board, which decides the matter. If the examining committee has three members, a reserve member must be appointed. The persons proposed must have accepted the engagement and signed a conflict of interest declaration before they are proposed to the faculty board. The principal supervisor and assistant supervisor may not be members or chair of the examining committee. Both sexes must be represented as full members of the examining committee. The faculty board may grant exemption if there are particular reasons for doing so.</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32"/>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32"/>
          <w:lang w:val="en-GB"/>
        </w:rPr>
      </w:pPr>
      <w:r>
        <w:rPr>
          <w:rFonts w:ascii="Calibri" w:eastAsia="Times New Roman" w:hAnsi="Calibri" w:cs="Calibri"/>
          <w:lang w:val="en"/>
        </w:rPr>
        <w:t xml:space="preserve">The external reviewer must have a doctoral degree and the chair must be employed at SLU. </w:t>
      </w:r>
      <w:r>
        <w:rPr>
          <w:rFonts w:ascii="Calibri" w:eastAsia="Times New Roman" w:hAnsi="Calibri" w:cs="Calibri"/>
          <w:szCs w:val="24"/>
          <w:lang w:val="en"/>
        </w:rPr>
        <w:t xml:space="preserve">Examining committee members must have doctoral degrees, and the majority of them must have been appointed as a docent </w:t>
      </w:r>
      <w:r>
        <w:rPr>
          <w:rFonts w:ascii="Calibri" w:eastAsia="Times New Roman" w:hAnsi="Calibri" w:cs="Calibri"/>
          <w:lang w:val="en"/>
        </w:rPr>
        <w:t>or possess scientific competence considered by the faculty board to be equivalent to that required to be appointed as a docent in the relevant subject.</w:t>
      </w:r>
      <w:r>
        <w:rPr>
          <w:rFonts w:ascii="Calibri" w:eastAsia="Times New Roman" w:hAnsi="Calibri" w:cs="Calibri"/>
          <w:b/>
          <w:bCs/>
          <w:lang w:val="en"/>
        </w:rPr>
        <w:t xml:space="preserve"> </w:t>
      </w:r>
      <w:r>
        <w:rPr>
          <w:rFonts w:ascii="Calibri" w:eastAsia="Times New Roman" w:hAnsi="Calibri" w:cs="Calibri"/>
          <w:lang w:val="en"/>
        </w:rPr>
        <w:t xml:space="preserve">The faculty board may grant exceptions in special cases to allow a member of the examining committee to sit on the committee even though they do not have a doctoral degree. </w:t>
      </w:r>
      <w:r>
        <w:rPr>
          <w:rFonts w:ascii="Calibri" w:eastAsia="Times New Roman" w:hAnsi="Calibri" w:cs="Calibri"/>
          <w:color w:val="000000"/>
          <w:lang w:val="en"/>
        </w:rPr>
        <w:t xml:space="preserve">The examining committee present at the defence of the thesis must have at least </w:t>
      </w:r>
      <w:r>
        <w:rPr>
          <w:rFonts w:ascii="Calibri" w:eastAsia="Times New Roman" w:hAnsi="Calibri" w:cs="Calibri"/>
          <w:lang w:val="en"/>
        </w:rPr>
        <w:t>one member who does not work at SLU and who is employed at a university other than SLU. Only one member may be employed at the same faculty but not the same department as the doctoral student. A reserve member is appointed if the examining committee is to be composed of three members, and may be employed at the same department as the doctoral student.</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b/>
          <w:iCs/>
          <w:sz w:val="32"/>
          <w:lang w:val="en-GB"/>
        </w:rPr>
      </w:pPr>
      <w:r>
        <w:rPr>
          <w:rFonts w:ascii="Calibri" w:eastAsia="Times New Roman" w:hAnsi="Calibri" w:cs="Calibri"/>
          <w:lang w:val="en"/>
        </w:rPr>
        <w:t>The application for a licentiate seminar proposes a chair and examining committee composed of three members and a reserve member. The persons proposed must have accepted the engagement and signed a conflict of interest declaration before they are proposed to the faculty board, which decides the matter. The principal supervisor and assistant supervisor may not be members or chair of the examining committee. Both sexes must be represented as full members of the examining committee. The faculty board may grant exemption if there are particular reasons for doing so.</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chair of the licentiate seminar must be employed at SLU. Examining committee members must have doctoral degrees and at least one of them must be employed at a faculty other than the licentiate student’s. One member may be employed at the same department as the licentiate student.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187" w:name="_Toc332100577"/>
      <w:bookmarkStart w:id="188" w:name="_Toc332113220"/>
      <w:bookmarkStart w:id="189" w:name="_Toc332114277"/>
      <w:bookmarkStart w:id="190" w:name="_Toc332114396"/>
      <w:bookmarkStart w:id="191" w:name="_Toc332114827"/>
      <w:bookmarkStart w:id="192" w:name="_Toc332115001"/>
      <w:bookmarkStart w:id="193" w:name="_Toc332115672"/>
      <w:bookmarkStart w:id="194" w:name="_Toc447892250"/>
      <w:r>
        <w:rPr>
          <w:rFonts w:ascii="Garamond" w:eastAsia="Times New Roman" w:hAnsi="Garamond" w:cs="Calibri"/>
          <w:sz w:val="28"/>
          <w:szCs w:val="20"/>
          <w:lang w:val="en"/>
        </w:rPr>
        <w:t>8.3 Preparation for a public defence or licentiate seminar</w:t>
      </w:r>
      <w:bookmarkEnd w:id="187"/>
      <w:bookmarkEnd w:id="188"/>
      <w:bookmarkEnd w:id="189"/>
      <w:bookmarkEnd w:id="190"/>
      <w:bookmarkEnd w:id="191"/>
      <w:bookmarkEnd w:id="192"/>
      <w:bookmarkEnd w:id="193"/>
      <w:bookmarkEnd w:id="194"/>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195" w:name="_Toc332100578"/>
      <w:bookmarkStart w:id="196" w:name="_Toc332113221"/>
      <w:bookmarkStart w:id="197" w:name="_Toc332114278"/>
      <w:bookmarkStart w:id="198" w:name="_Toc332114397"/>
      <w:bookmarkStart w:id="199" w:name="_Toc332114828"/>
      <w:bookmarkStart w:id="200" w:name="_Toc332115002"/>
      <w:bookmarkStart w:id="201" w:name="_Toc332115673"/>
      <w:bookmarkStart w:id="202" w:name="_Toc447892251"/>
      <w:r>
        <w:rPr>
          <w:rFonts w:ascii="Calibri" w:eastAsia="Times New Roman" w:hAnsi="Calibri" w:cs="Calibri"/>
          <w:sz w:val="24"/>
          <w:szCs w:val="20"/>
          <w:lang w:val="en"/>
        </w:rPr>
        <w:t>8.3.1 Announcement</w:t>
      </w:r>
      <w:bookmarkEnd w:id="195"/>
      <w:bookmarkEnd w:id="196"/>
      <w:bookmarkEnd w:id="197"/>
      <w:bookmarkEnd w:id="198"/>
      <w:bookmarkEnd w:id="199"/>
      <w:bookmarkEnd w:id="200"/>
      <w:bookmarkEnd w:id="201"/>
      <w:bookmarkEnd w:id="202"/>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When the faculty board has approved an application for a public defence or licentiate seminar, the faculty office must announce the defence or seminar in an appropriate manner.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203" w:name="_Toc332100579"/>
      <w:bookmarkStart w:id="204" w:name="_Toc332113222"/>
      <w:bookmarkStart w:id="205" w:name="_Toc332114279"/>
      <w:bookmarkStart w:id="206" w:name="_Toc332114398"/>
      <w:bookmarkStart w:id="207" w:name="_Toc332114829"/>
      <w:bookmarkStart w:id="208" w:name="_Toc332115003"/>
      <w:bookmarkStart w:id="209" w:name="_Toc332115674"/>
      <w:bookmarkStart w:id="210" w:name="_Toc447892252"/>
      <w:r>
        <w:rPr>
          <w:rFonts w:ascii="Calibri" w:eastAsia="Times New Roman" w:hAnsi="Calibri" w:cs="Calibri"/>
          <w:sz w:val="24"/>
          <w:szCs w:val="20"/>
          <w:lang w:val="en"/>
        </w:rPr>
        <w:t>8.3.2 Notification of the defence of a thesis</w:t>
      </w:r>
      <w:bookmarkEnd w:id="203"/>
      <w:bookmarkEnd w:id="204"/>
      <w:bookmarkEnd w:id="205"/>
      <w:bookmarkEnd w:id="206"/>
      <w:bookmarkEnd w:id="207"/>
      <w:bookmarkEnd w:id="208"/>
      <w:bookmarkEnd w:id="209"/>
      <w:bookmarkEnd w:id="210"/>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Doctoral theses and licentiate dissertations are announced by way of registration with the registrar no later than three weeks before the defence or licentiate seminar. When registered, the thesis must be published in the Epsilon open archive at the SLU library. Registration takes place between 15 August and 1 July. Exemption from these time limits may be granted by the faculty board.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2"/>
          <w:numId w:val="0"/>
        </w:numPr>
        <w:tabs>
          <w:tab w:val="num" w:pos="720"/>
        </w:tabs>
        <w:overflowPunct w:val="0"/>
        <w:autoSpaceDE w:val="0"/>
        <w:autoSpaceDN w:val="0"/>
        <w:adjustRightInd w:val="0"/>
        <w:spacing w:line="240" w:lineRule="auto"/>
        <w:ind w:left="720" w:hanging="720"/>
        <w:textAlignment w:val="baseline"/>
        <w:outlineLvl w:val="2"/>
        <w:rPr>
          <w:rFonts w:ascii="Calibri" w:eastAsia="Times New Roman" w:hAnsi="Calibri" w:cs="Calibri"/>
          <w:iCs/>
          <w:sz w:val="24"/>
          <w:szCs w:val="20"/>
          <w:lang w:val="en-GB"/>
        </w:rPr>
      </w:pPr>
      <w:bookmarkStart w:id="211" w:name="_Toc447892253"/>
      <w:bookmarkStart w:id="212" w:name="_Toc332115675"/>
      <w:bookmarkStart w:id="213" w:name="_Toc332115004"/>
      <w:bookmarkStart w:id="214" w:name="_Toc332114830"/>
      <w:bookmarkStart w:id="215" w:name="_Toc332114399"/>
      <w:bookmarkStart w:id="216" w:name="_Toc332114280"/>
      <w:bookmarkStart w:id="217" w:name="_Toc332113223"/>
      <w:bookmarkStart w:id="218" w:name="_Toc332100580"/>
      <w:r>
        <w:rPr>
          <w:rFonts w:ascii="Calibri" w:eastAsia="Times New Roman" w:hAnsi="Calibri" w:cs="Calibri"/>
          <w:sz w:val="24"/>
          <w:szCs w:val="20"/>
          <w:lang w:val="en"/>
        </w:rPr>
        <w:t>8.3.3 Information</w:t>
      </w:r>
      <w:bookmarkEnd w:id="211"/>
      <w:bookmarkEnd w:id="212"/>
      <w:bookmarkEnd w:id="213"/>
      <w:bookmarkEnd w:id="214"/>
      <w:bookmarkEnd w:id="215"/>
      <w:bookmarkEnd w:id="216"/>
      <w:bookmarkEnd w:id="217"/>
      <w:bookmarkEnd w:id="218"/>
      <w:r>
        <w:rPr>
          <w:rFonts w:ascii="Calibri" w:eastAsia="Times New Roman" w:hAnsi="Calibri" w:cs="Calibri"/>
          <w:sz w:val="24"/>
          <w:szCs w:val="20"/>
          <w:lang w:val="en"/>
        </w:rPr>
        <w:t xml:space="preserv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Before a defence of a thesis, the faculty office must inform the examining committee members of: </w:t>
      </w:r>
    </w:p>
    <w:p w:rsidR="00A80009" w:rsidRPr="0083760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rPr>
      </w:pPr>
      <w:r>
        <w:rPr>
          <w:rFonts w:ascii="Calibri" w:eastAsia="Times New Roman" w:hAnsi="Calibri" w:cs="Calibri"/>
          <w:lang w:val="en"/>
        </w:rPr>
        <w:t>qualitative targets</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how the thesis defence file is to be prepared.</w:t>
      </w:r>
    </w:p>
    <w:p w:rsidR="00A80009" w:rsidRPr="000D1914" w:rsidRDefault="00A80009" w:rsidP="00A80009">
      <w:pPr>
        <w:overflowPunct w:val="0"/>
        <w:autoSpaceDE w:val="0"/>
        <w:autoSpaceDN w:val="0"/>
        <w:adjustRightInd w:val="0"/>
        <w:spacing w:line="240" w:lineRule="auto"/>
        <w:ind w:left="360"/>
        <w:contextualSpacing/>
        <w:textAlignment w:val="baseline"/>
        <w:rPr>
          <w:rFonts w:ascii="Calibri" w:eastAsia="Times New Roman" w:hAnsi="Calibri" w:cs="Calibri"/>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In addition, the faculty office must inform the external reviewer, author of the thesis and chair of their respective tasks and how the thesis defence files is to be prepared.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Before a licentiate seminar, the faculty office must inform the examining committee of:</w:t>
      </w:r>
    </w:p>
    <w:p w:rsidR="00A80009" w:rsidRPr="0083760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rPr>
      </w:pPr>
      <w:r>
        <w:rPr>
          <w:rFonts w:ascii="Calibri" w:eastAsia="Times New Roman" w:hAnsi="Calibri" w:cs="Calibri"/>
          <w:lang w:val="en"/>
        </w:rPr>
        <w:t>qualitative targets</w:t>
      </w:r>
    </w:p>
    <w:p w:rsidR="00A80009" w:rsidRPr="000D1914" w:rsidRDefault="00A80009" w:rsidP="00A80009">
      <w:pPr>
        <w:numPr>
          <w:ilvl w:val="0"/>
          <w:numId w:val="8"/>
        </w:numPr>
        <w:overflowPunct w:val="0"/>
        <w:autoSpaceDE w:val="0"/>
        <w:autoSpaceDN w:val="0"/>
        <w:adjustRightInd w:val="0"/>
        <w:spacing w:line="240" w:lineRule="auto"/>
        <w:contextualSpacing/>
        <w:textAlignment w:val="baseline"/>
        <w:rPr>
          <w:rFonts w:ascii="Calibri" w:eastAsia="Times New Roman" w:hAnsi="Calibri" w:cs="Calibri"/>
          <w:lang w:val="en-GB"/>
        </w:rPr>
      </w:pPr>
      <w:r>
        <w:rPr>
          <w:rFonts w:ascii="Calibri" w:eastAsia="Times New Roman" w:hAnsi="Calibri" w:cs="Calibri"/>
          <w:lang w:val="en"/>
        </w:rPr>
        <w:t>the procedure for conducting a licentiate seminar.</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In addition, the faculty office must inform the author of the thesis and chair of their respective tasks and how the licentiate seminar is to be conducted.</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right="720"/>
        <w:textAlignment w:val="baseline"/>
        <w:outlineLvl w:val="1"/>
        <w:rPr>
          <w:rFonts w:ascii="Garamond" w:eastAsia="Times New Roman" w:hAnsi="Garamond" w:cs="Calibri"/>
          <w:iCs/>
          <w:sz w:val="28"/>
          <w:szCs w:val="20"/>
          <w:lang w:val="en-GB"/>
        </w:rPr>
      </w:pPr>
      <w:bookmarkStart w:id="219" w:name="_Toc332100581"/>
      <w:bookmarkStart w:id="220" w:name="_Toc332113224"/>
      <w:bookmarkStart w:id="221" w:name="_Toc332114281"/>
      <w:bookmarkStart w:id="222" w:name="_Toc332114400"/>
      <w:bookmarkStart w:id="223" w:name="_Toc332114831"/>
      <w:bookmarkStart w:id="224" w:name="_Toc332115005"/>
      <w:bookmarkStart w:id="225" w:name="_Toc332115676"/>
      <w:bookmarkStart w:id="226" w:name="_Toc447892254"/>
      <w:r>
        <w:rPr>
          <w:rFonts w:ascii="Garamond" w:eastAsia="Times New Roman" w:hAnsi="Garamond" w:cs="Calibri"/>
          <w:sz w:val="28"/>
          <w:szCs w:val="20"/>
          <w:lang w:val="en"/>
        </w:rPr>
        <w:t>8.4 Defence of a doctoral thesis</w:t>
      </w:r>
      <w:bookmarkEnd w:id="219"/>
      <w:bookmarkEnd w:id="220"/>
      <w:bookmarkEnd w:id="221"/>
      <w:bookmarkEnd w:id="222"/>
      <w:bookmarkEnd w:id="223"/>
      <w:bookmarkEnd w:id="224"/>
      <w:bookmarkEnd w:id="225"/>
      <w:bookmarkEnd w:id="226"/>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In the light of the degree outcomes, the examining committee present at the thesis defence must assess the thesis and the author’s oral defence of the thesis. The external reviewer, examining committee, chair and author of the thesis must be physically present in the same room during the public defence of the doctoral thesis. If the defence of the thesis does not take place at one of SLU’s sites, a video link should be set up. The external reviewer must facilitate the examining committee’s assessment by engaging in discussion with the author of the thesis. Consequently, the thesis defence must be organised so there is time for:</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author to present their thesis; </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external reviewer to present the subject of the thesis, place the findings of the thesis in a wider context within the subject area, and question and thoroughly discuss the thesis with the author;</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examining committee to discuss matters with the author;</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an open discussion in which the public are invited to participate.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examining committee must meet immediately after the public defence of the thesis. The committee must appoint one of its members chair of the meeting. The chair of the thesis presentation, the external reviewer and the supervisors may attend the examining committee’s meeting but should leave the meeting when the decision on the grade is to be taken. The grades possible are pass or fail.  The decision is minuted using a university-joint template.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chair must answer questions put by members and the external reviewer as to how the thesis defence is carried out, and is responsible for ensuring that the defence is conducted so the examining committee has the best possible opportunity to perform its duties, and the author has the best possible opportunity to show that they have met the qualitative targets.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sz w:val="23"/>
          <w:szCs w:val="23"/>
          <w:lang w:val="en-GB"/>
        </w:rPr>
      </w:pPr>
    </w:p>
    <w:p w:rsidR="00A80009" w:rsidRPr="000D1914" w:rsidRDefault="00A80009" w:rsidP="00A80009">
      <w:pPr>
        <w:keepNext/>
        <w:numPr>
          <w:ilvl w:val="1"/>
          <w:numId w:val="0"/>
        </w:numPr>
        <w:tabs>
          <w:tab w:val="num" w:pos="576"/>
        </w:tabs>
        <w:overflowPunct w:val="0"/>
        <w:autoSpaceDE w:val="0"/>
        <w:autoSpaceDN w:val="0"/>
        <w:adjustRightInd w:val="0"/>
        <w:spacing w:line="240" w:lineRule="auto"/>
        <w:ind w:left="576" w:right="720" w:hanging="576"/>
        <w:textAlignment w:val="baseline"/>
        <w:outlineLvl w:val="1"/>
        <w:rPr>
          <w:rFonts w:ascii="Garamond" w:eastAsia="Times New Roman" w:hAnsi="Garamond" w:cs="Calibri"/>
          <w:iCs/>
          <w:sz w:val="28"/>
          <w:szCs w:val="20"/>
          <w:lang w:val="en-GB"/>
        </w:rPr>
      </w:pPr>
      <w:bookmarkStart w:id="227" w:name="_Toc332100582"/>
      <w:bookmarkStart w:id="228" w:name="_Toc332113225"/>
      <w:bookmarkStart w:id="229" w:name="_Toc332114282"/>
      <w:bookmarkStart w:id="230" w:name="_Toc332114401"/>
      <w:bookmarkStart w:id="231" w:name="_Toc332114832"/>
      <w:bookmarkStart w:id="232" w:name="_Toc332115006"/>
      <w:bookmarkStart w:id="233" w:name="_Toc332115677"/>
      <w:bookmarkStart w:id="234" w:name="_Toc447892255"/>
      <w:r>
        <w:rPr>
          <w:rFonts w:ascii="Garamond" w:eastAsia="Times New Roman" w:hAnsi="Garamond" w:cs="Calibri"/>
          <w:sz w:val="28"/>
          <w:szCs w:val="20"/>
          <w:lang w:val="en"/>
        </w:rPr>
        <w:t>8.5 Licentiate seminar</w:t>
      </w:r>
      <w:bookmarkEnd w:id="227"/>
      <w:bookmarkEnd w:id="228"/>
      <w:bookmarkEnd w:id="229"/>
      <w:bookmarkEnd w:id="230"/>
      <w:bookmarkEnd w:id="231"/>
      <w:bookmarkEnd w:id="232"/>
      <w:bookmarkEnd w:id="233"/>
      <w:bookmarkEnd w:id="234"/>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Using the qualitative targets, the examining committee present at the licentiate seminar must assess the thesis and the author’s oral defence of their thesis. The licentiate seminar must be organised so there is time for:</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author to present their thesis; </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examining committee to question and thoroughly discuss it with the author;</w:t>
      </w:r>
    </w:p>
    <w:p w:rsidR="00A80009" w:rsidRPr="000D1914" w:rsidRDefault="00A80009" w:rsidP="00A80009">
      <w:pPr>
        <w:numPr>
          <w:ilvl w:val="0"/>
          <w:numId w:val="8"/>
        </w:num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an open discussion in which the public are invited to participate.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examining committee must meet immediately after the public seminar. The committee must appoint one of its members chair of the meeting. The chair of the licentiate seminar and supervisor(s) may attend the meeting of the examining committee, but must leave the meeting when the degree decision is to be taken. The grades possible are pass or fail. The decision is minuted using a university-joint template.</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The chair must answer questions put by members as to how the licentiate seminar is carried out, and is responsible for ensuring that the seminar is conducted so the examining committee has the best possible opportunity to perform its duties, and the author has the best possible opportunity to show that they have met the qualitative targets.</w:t>
      </w:r>
      <w:r>
        <w:rPr>
          <w:rFonts w:ascii="Calibri" w:eastAsia="Times New Roman" w:hAnsi="Calibri" w:cs="Calibri"/>
          <w:lang w:val="en"/>
        </w:rPr>
        <w:br/>
      </w:r>
    </w:p>
    <w:p w:rsidR="00A80009" w:rsidRDefault="00A80009">
      <w:pPr>
        <w:spacing w:after="200" w:line="276" w:lineRule="auto"/>
        <w:rPr>
          <w:rFonts w:ascii="Calibri" w:eastAsia="Times New Roman" w:hAnsi="Calibri" w:cs="Calibri"/>
          <w:iCs/>
          <w:lang w:val="en-GB"/>
        </w:rPr>
      </w:pPr>
      <w:r>
        <w:rPr>
          <w:rFonts w:ascii="Calibri" w:eastAsia="Times New Roman" w:hAnsi="Calibri" w:cs="Calibri"/>
          <w:iCs/>
          <w:lang w:val="en-GB"/>
        </w:rPr>
        <w:br w:type="page"/>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A80009" w:rsidRDefault="00A80009" w:rsidP="00A80009">
      <w:pPr>
        <w:pStyle w:val="ListParagraph"/>
        <w:keepNext/>
        <w:numPr>
          <w:ilvl w:val="0"/>
          <w:numId w:val="12"/>
        </w:numPr>
        <w:tabs>
          <w:tab w:val="num" w:pos="432"/>
          <w:tab w:val="left" w:pos="562"/>
        </w:tabs>
        <w:overflowPunct w:val="0"/>
        <w:autoSpaceDE w:val="0"/>
        <w:autoSpaceDN w:val="0"/>
        <w:adjustRightInd w:val="0"/>
        <w:spacing w:before="360" w:after="120" w:line="240" w:lineRule="auto"/>
        <w:ind w:right="720"/>
        <w:textAlignment w:val="baseline"/>
        <w:outlineLvl w:val="0"/>
        <w:rPr>
          <w:rFonts w:ascii="Garamond" w:hAnsi="Garamond"/>
          <w:b/>
          <w:iCs/>
          <w:sz w:val="32"/>
          <w:szCs w:val="20"/>
          <w:lang w:val="en-GB"/>
        </w:rPr>
      </w:pPr>
      <w:bookmarkStart w:id="235" w:name="_Toc332100583"/>
      <w:bookmarkStart w:id="236" w:name="_Toc332113226"/>
      <w:bookmarkStart w:id="237" w:name="_Toc332114283"/>
      <w:bookmarkStart w:id="238" w:name="_Toc332114402"/>
      <w:bookmarkStart w:id="239" w:name="_Toc332114833"/>
      <w:bookmarkStart w:id="240" w:name="_Toc332115007"/>
      <w:bookmarkStart w:id="241" w:name="_Toc332115678"/>
      <w:bookmarkStart w:id="242" w:name="_Toc447892256"/>
      <w:r>
        <w:rPr>
          <w:rFonts w:ascii="Garamond" w:hAnsi="Garamond"/>
          <w:b/>
          <w:bCs/>
          <w:sz w:val="32"/>
          <w:szCs w:val="20"/>
          <w:lang w:val="en"/>
        </w:rPr>
        <w:t>Qualification</w:t>
      </w:r>
      <w:bookmarkEnd w:id="235"/>
      <w:bookmarkEnd w:id="236"/>
      <w:bookmarkEnd w:id="237"/>
      <w:bookmarkEnd w:id="238"/>
      <w:bookmarkEnd w:id="239"/>
      <w:bookmarkEnd w:id="240"/>
      <w:bookmarkEnd w:id="241"/>
      <w:bookmarkEnd w:id="242"/>
    </w:p>
    <w:bookmarkStart w:id="243" w:name="_Toc337026154"/>
    <w:bookmarkStart w:id="244" w:name="_Toc337028035"/>
    <w:bookmarkStart w:id="245" w:name="_Toc337028069"/>
    <w:bookmarkStart w:id="246" w:name="_Toc339346036"/>
    <w:bookmarkStart w:id="247" w:name="_Toc447892258"/>
    <w:bookmarkStart w:id="248" w:name="_Toc447892257"/>
    <w:p w:rsidR="00A80009" w:rsidRPr="00A80009" w:rsidRDefault="00A80009" w:rsidP="00A80009">
      <w:pPr>
        <w:pStyle w:val="ListParagraph"/>
        <w:keepNext/>
        <w:numPr>
          <w:ilvl w:val="1"/>
          <w:numId w:val="12"/>
        </w:numPr>
        <w:tabs>
          <w:tab w:val="left" w:pos="562"/>
        </w:tabs>
        <w:overflowPunct w:val="0"/>
        <w:autoSpaceDE w:val="0"/>
        <w:autoSpaceDN w:val="0"/>
        <w:adjustRightInd w:val="0"/>
        <w:spacing w:before="360" w:after="120" w:line="240" w:lineRule="auto"/>
        <w:ind w:right="720"/>
        <w:textAlignment w:val="baseline"/>
        <w:outlineLvl w:val="0"/>
        <w:rPr>
          <w:rFonts w:ascii="Garamond" w:hAnsi="Garamond"/>
          <w:iCs/>
          <w:sz w:val="28"/>
          <w:szCs w:val="20"/>
          <w:lang w:val="en-GB"/>
        </w:rPr>
      </w:pPr>
      <w:r>
        <w:rPr>
          <w:rFonts w:ascii="Garamond" w:hAnsi="Garamond"/>
          <w:noProof/>
          <w:sz w:val="28"/>
          <w:szCs w:val="20"/>
          <w:lang w:eastAsia="sv-SE"/>
        </w:rPr>
        <mc:AlternateContent>
          <mc:Choice Requires="wps">
            <w:drawing>
              <wp:anchor distT="0" distB="0" distL="114300" distR="114300" simplePos="0" relativeHeight="251670016" behindDoc="0" locked="0" layoutInCell="1" allowOverlap="1" wp14:anchorId="236BE580" wp14:editId="7D501B97">
                <wp:simplePos x="0" y="0"/>
                <wp:positionH relativeFrom="column">
                  <wp:posOffset>-459740</wp:posOffset>
                </wp:positionH>
                <wp:positionV relativeFrom="paragraph">
                  <wp:posOffset>286385</wp:posOffset>
                </wp:positionV>
                <wp:extent cx="5102860" cy="5389880"/>
                <wp:effectExtent l="0" t="0" r="21590" b="20320"/>
                <wp:wrapSquare wrapText="bothSides"/>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538988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9</w:t>
                            </w:r>
                            <w:r>
                              <w:rPr>
                                <w:rFonts w:ascii="Calibri" w:hAnsi="Calibri" w:cs="Calibri"/>
                                <w:i/>
                                <w:iCs/>
                                <w:sz w:val="22"/>
                                <w:szCs w:val="20"/>
                                <w:lang w:val="en"/>
                              </w:rPr>
                              <w:t xml:space="preserve"> A student who fulfils the requirements for the award of a qualification shall, upon request, be provided with a certificate.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10</w:t>
                            </w:r>
                            <w:r>
                              <w:rPr>
                                <w:rFonts w:ascii="Calibri" w:hAnsi="Calibri" w:cs="Calibri"/>
                                <w:i/>
                                <w:iCs/>
                                <w:sz w:val="22"/>
                                <w:szCs w:val="20"/>
                                <w:lang w:val="en"/>
                              </w:rPr>
                              <w:t xml:space="preserve"> In the certificate the higher education institution shall indicate</w:t>
                            </w:r>
                          </w:p>
                          <w:p w:rsidR="004C68C9" w:rsidRPr="009E7A78"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rPr>
                            </w:pPr>
                            <w:r>
                              <w:rPr>
                                <w:rFonts w:ascii="Calibri" w:hAnsi="Calibri" w:cs="Calibri"/>
                                <w:i/>
                                <w:iCs/>
                                <w:sz w:val="22"/>
                                <w:szCs w:val="20"/>
                                <w:lang w:val="en"/>
                              </w:rPr>
                              <w:t>1. the title of the qualification</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2. the cycle in which it was awarded</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3. if the qualification forms part of a joint degree as laid down in Section 17 of Chapter 1 of the Higher Education Act (1992:1434)</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4. the first and second-cycle courses taken for award of the qualification, and</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5. at which higher education institution the courses laid down in item 4 or corresponding third-cycle courses and programmes have been completed.</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A translation of the title of the qualification to one or several languages may be included in the certificate.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 xml:space="preserve">HEO, ch 6, s 10a </w:t>
                            </w:r>
                            <w:r>
                              <w:rPr>
                                <w:rFonts w:ascii="Calibri" w:hAnsi="Calibri" w:cs="Calibri"/>
                                <w:i/>
                                <w:iCs/>
                                <w:sz w:val="22"/>
                                <w:szCs w:val="20"/>
                                <w:lang w:val="en"/>
                              </w:rPr>
                              <w:t>A certificate shall be accompanied by a</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1. diploma supplement that describes the study programme and its place in the educational system, and</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2. in the case of a Higher Education Diploma in Vocational Education a diploma supplement that lists the qualified and relevant vocational expertise that formed the special entry requirements pursuant to Section 4 of the Ordinance on admission to programmes leading to the award of a Higher Education Diploma in Vocational Education (2010:2021) and the regulations issued in conjunction with that provision.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The Swedish Council for Higher Education may issue more detailed specifications of the contents of a diploma supplement as laid down in item 1 above.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11</w:t>
                            </w:r>
                            <w:r>
                              <w:rPr>
                                <w:rFonts w:ascii="Calibri" w:hAnsi="Calibri" w:cs="Calibri"/>
                                <w:i/>
                                <w:iCs/>
                                <w:sz w:val="22"/>
                                <w:szCs w:val="20"/>
                                <w:lang w:val="en"/>
                              </w:rPr>
                              <w:t xml:space="preserve"> If a certificate is awarded for a study programme undertaken at more than one higher education institution, it shall be awarded by the institution at which it was completed by the student. This does not apply, however, if the higher education institutions involved have reached some other agreement or the higher education institutions shall jointly issue a joint degree pursuant to Section 17 of Chapter 1 of the Higher Education Act (1992:1434).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rPr>
                                <w:lang w:val="en-GB"/>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BE580" id="Text Box 177" o:spid="_x0000_s1037" type="#_x0000_t202" style="position:absolute;left:0;text-align:left;margin-left:-36.2pt;margin-top:22.55pt;width:401.8pt;height:42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">
                <v:textbox>
                  <w:txbxContent>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9</w:t>
                      </w:r>
                      <w:r>
                        <w:rPr>
                          <w:rFonts w:ascii="Calibri" w:hAnsi="Calibri" w:cs="Calibri"/>
                          <w:i/>
                          <w:iCs/>
                          <w:sz w:val="22"/>
                          <w:szCs w:val="20"/>
                          <w:lang w:val="en"/>
                        </w:rPr>
                        <w:t xml:space="preserve"> A student who fulfils the requirements for the award of a qualification shall, upon request, be provided with a certificate.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10</w:t>
                      </w:r>
                      <w:r>
                        <w:rPr>
                          <w:rFonts w:ascii="Calibri" w:hAnsi="Calibri" w:cs="Calibri"/>
                          <w:i/>
                          <w:iCs/>
                          <w:sz w:val="22"/>
                          <w:szCs w:val="20"/>
                          <w:lang w:val="en"/>
                        </w:rPr>
                        <w:t xml:space="preserve"> In the certificate the higher education institution shall indicate</w:t>
                      </w:r>
                    </w:p>
                    <w:p w:rsidR="004C68C9" w:rsidRPr="009E7A78"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rPr>
                      </w:pPr>
                      <w:r>
                        <w:rPr>
                          <w:rFonts w:ascii="Calibri" w:hAnsi="Calibri" w:cs="Calibri"/>
                          <w:i/>
                          <w:iCs/>
                          <w:sz w:val="22"/>
                          <w:szCs w:val="20"/>
                          <w:lang w:val="en"/>
                        </w:rPr>
                        <w:t>1. the title of the qualification</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2. the cycle in which it was awarded</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3. if the qualification forms part of a joint degree as laid down in Section 17 of Chapter 1 of the Higher Education Act (1992:1434)</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4. the first and second-cycle courses taken for award of the qualification, and</w:t>
                      </w:r>
                    </w:p>
                    <w:p w:rsidR="004C68C9" w:rsidRPr="000D1914" w:rsidRDefault="004C68C9" w:rsidP="00A80009">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5. at which higher education institution the courses laid down in item 4 or corresponding third-cycle courses and programmes have been completed.</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A translation of the title of the qualification to one or several languages may be included in the certificate.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 xml:space="preserve">HEO, ch 6, s 10a </w:t>
                      </w:r>
                      <w:r>
                        <w:rPr>
                          <w:rFonts w:ascii="Calibri" w:hAnsi="Calibri" w:cs="Calibri"/>
                          <w:i/>
                          <w:iCs/>
                          <w:sz w:val="22"/>
                          <w:szCs w:val="20"/>
                          <w:lang w:val="en"/>
                        </w:rPr>
                        <w:t>A certificate shall be accompanied by a</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1. diploma supplement that describes the study programme and its place in the educational system, and</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2. in the case of a Higher Education Diploma in Vocational Education a diploma supplement that lists the qualified and relevant vocational expertise that formed the special entry requirements pursuant to Section 4 of the Ordinance on admission to programmes leading to the award of a Higher Education Diploma in Vocational Education (2010:2021) and the regulations issued in conjunction with that provision.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i/>
                          <w:iCs/>
                          <w:sz w:val="22"/>
                          <w:szCs w:val="20"/>
                          <w:lang w:val="en"/>
                        </w:rPr>
                        <w:t xml:space="preserve">The Swedish Council for Higher Education may issue more detailed specifications of the contents of a diploma supplement as laid down in item 1 above.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r>
                        <w:rPr>
                          <w:rFonts w:ascii="Calibri" w:hAnsi="Calibri" w:cs="Calibri"/>
                          <w:b/>
                          <w:bCs/>
                          <w:i/>
                          <w:iCs/>
                          <w:sz w:val="22"/>
                          <w:szCs w:val="20"/>
                          <w:lang w:val="en"/>
                        </w:rPr>
                        <w:t>HEO, ch 6, s 11</w:t>
                      </w:r>
                      <w:r>
                        <w:rPr>
                          <w:rFonts w:ascii="Calibri" w:hAnsi="Calibri" w:cs="Calibri"/>
                          <w:i/>
                          <w:iCs/>
                          <w:sz w:val="22"/>
                          <w:szCs w:val="20"/>
                          <w:lang w:val="en"/>
                        </w:rPr>
                        <w:t xml:space="preserve"> If a certificate is awarded for a study programme undertaken at more than one higher education institution, it shall be awarded by the institution at which it was completed by the student. This does not apply, however, if the higher education institutions involved have reached some other agreement or the higher education institutions shall jointly issue a joint degree pursuant to Section 17 of Chapter 1 of the Higher Education Act (1992:1434). </w:t>
                      </w:r>
                    </w:p>
                    <w:p w:rsidR="004C68C9" w:rsidRPr="000D1914" w:rsidRDefault="004C68C9" w:rsidP="00A8000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hAnsi="Calibri" w:cs="Calibri"/>
                          <w:i/>
                          <w:sz w:val="22"/>
                          <w:szCs w:val="20"/>
                          <w:lang w:val="en-GB"/>
                        </w:rPr>
                      </w:pPr>
                    </w:p>
                    <w:p w:rsidR="004C68C9" w:rsidRPr="000D1914" w:rsidRDefault="004C68C9" w:rsidP="00A80009">
                      <w:pPr>
                        <w:rPr>
                          <w:lang w:val="en-GB"/>
                        </w:rPr>
                      </w:pPr>
                    </w:p>
                  </w:txbxContent>
                </v:textbox>
                <w10:wrap type="square"/>
              </v:shape>
            </w:pict>
          </mc:Fallback>
        </mc:AlternateContent>
      </w:r>
      <w:bookmarkEnd w:id="243"/>
      <w:bookmarkEnd w:id="244"/>
      <w:bookmarkEnd w:id="245"/>
      <w:bookmarkEnd w:id="246"/>
      <w:bookmarkEnd w:id="247"/>
      <w:r>
        <w:rPr>
          <w:rFonts w:ascii="Garamond" w:hAnsi="Garamond"/>
          <w:sz w:val="28"/>
          <w:szCs w:val="20"/>
          <w:lang w:val="en"/>
        </w:rPr>
        <w:t>Application for a qualification</w:t>
      </w:r>
      <w:bookmarkEnd w:id="248"/>
    </w:p>
    <w:p w:rsidR="00A80009" w:rsidRPr="00A80009" w:rsidRDefault="00A80009" w:rsidP="00A80009">
      <w:pPr>
        <w:overflowPunct w:val="0"/>
        <w:autoSpaceDE w:val="0"/>
        <w:autoSpaceDN w:val="0"/>
        <w:adjustRightInd w:val="0"/>
        <w:spacing w:line="240" w:lineRule="auto"/>
        <w:textAlignment w:val="baseline"/>
        <w:rPr>
          <w:rFonts w:ascii="Garamond" w:hAnsi="Garamond"/>
          <w:iCs/>
          <w:sz w:val="28"/>
          <w:szCs w:val="20"/>
          <w:lang w:val="en-GB"/>
        </w:rPr>
      </w:pPr>
    </w:p>
    <w:p w:rsidR="00A80009" w:rsidRPr="00551CE1"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lang w:val="en-GB"/>
        </w:rPr>
      </w:pPr>
      <w:r>
        <w:rPr>
          <w:rFonts w:ascii="Calibri" w:eastAsia="Times New Roman" w:hAnsi="Calibri" w:cs="Calibri"/>
          <w:b/>
          <w:bCs/>
          <w:sz w:val="24"/>
          <w:szCs w:val="20"/>
          <w:lang w:val="en"/>
        </w:rPr>
        <w:t>SLU guidelines</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 xml:space="preserve">The doctoral student applies for a qualification to the responsible administrative division at SLU.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eastAsia="Times New Roman" w:hAnsi="Calibri" w:cs="Calibri"/>
          <w:lang w:val="en"/>
        </w:rPr>
        <w:t>Before sending in the application, the doctoral student must check that:</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i/>
          <w:iCs/>
          <w:color w:val="000000"/>
          <w:lang w:val="en-GB"/>
        </w:rPr>
      </w:pPr>
      <w:r>
        <w:rPr>
          <w:rFonts w:ascii="Calibri" w:eastAsia="Times New Roman" w:hAnsi="Calibri" w:cs="Calibri"/>
          <w:color w:val="000000"/>
          <w:lang w:val="en"/>
        </w:rPr>
        <w:t>all courses have been completed and registered in Ladok;</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i/>
          <w:iCs/>
          <w:color w:val="000000"/>
          <w:lang w:val="en-GB"/>
        </w:rPr>
      </w:pPr>
      <w:r>
        <w:rPr>
          <w:rFonts w:ascii="Calibri" w:eastAsia="Times New Roman" w:hAnsi="Calibri" w:cs="Calibri"/>
          <w:color w:val="000000"/>
          <w:lang w:val="en"/>
        </w:rPr>
        <w:t>details of an approved doctoral/licentiate thesis and that the date of the thesis defence/licentiate seminar have been registered in Ladok;</w:t>
      </w:r>
    </w:p>
    <w:p w:rsidR="00A80009" w:rsidRPr="000D1914" w:rsidRDefault="00A80009" w:rsidP="00A80009">
      <w:pPr>
        <w:numPr>
          <w:ilvl w:val="0"/>
          <w:numId w:val="17"/>
        </w:numPr>
        <w:overflowPunct w:val="0"/>
        <w:autoSpaceDE w:val="0"/>
        <w:autoSpaceDN w:val="0"/>
        <w:adjustRightInd w:val="0"/>
        <w:spacing w:line="240" w:lineRule="auto"/>
        <w:contextualSpacing/>
        <w:textAlignment w:val="baseline"/>
        <w:rPr>
          <w:rFonts w:ascii="Calibri" w:eastAsia="Times New Roman" w:hAnsi="Calibri" w:cs="Calibri"/>
          <w:color w:val="000000"/>
          <w:lang w:val="en-GB"/>
        </w:rPr>
      </w:pPr>
      <w:r>
        <w:rPr>
          <w:rFonts w:ascii="Calibri" w:eastAsia="Times New Roman" w:hAnsi="Calibri" w:cs="Calibri"/>
          <w:color w:val="000000"/>
          <w:lang w:val="en"/>
        </w:rPr>
        <w:t>the title of the thesis/licentiate thesis is correct in Ladok. If the title is in Swedish, there must be an English translation.</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lang w:val="en-GB"/>
        </w:rPr>
      </w:pPr>
      <w:r>
        <w:rPr>
          <w:rFonts w:ascii="Calibri" w:hAnsi="Calibri"/>
          <w:color w:val="000000"/>
          <w:lang w:val="en"/>
        </w:rPr>
        <w:t>A population registration certificate must be attached to the application (</w:t>
      </w:r>
      <w:hyperlink r:id="rId18" w:history="1">
        <w:r>
          <w:rPr>
            <w:rStyle w:val="Hyperlink"/>
            <w:rFonts w:ascii="Calibri" w:eastAsia="Times New Roman" w:hAnsi="Calibri" w:cs="Calibri"/>
            <w:color w:val="auto"/>
            <w:lang w:val="en"/>
          </w:rPr>
          <w:t>www.skatteverket.se</w:t>
        </w:r>
      </w:hyperlink>
      <w:r>
        <w:rPr>
          <w:rFonts w:ascii="Calibri" w:hAnsi="Calibri"/>
          <w:lang w:val="en"/>
        </w:rPr>
        <w:t xml:space="preserve">).  </w:t>
      </w:r>
    </w:p>
    <w:p w:rsidR="00A80009" w:rsidRPr="000D1914" w:rsidRDefault="00A80009" w:rsidP="00A80009">
      <w:pPr>
        <w:overflowPunct w:val="0"/>
        <w:autoSpaceDE w:val="0"/>
        <w:autoSpaceDN w:val="0"/>
        <w:adjustRightInd w:val="0"/>
        <w:spacing w:line="240" w:lineRule="auto"/>
        <w:textAlignment w:val="baseline"/>
        <w:rPr>
          <w:rFonts w:ascii="Calibri" w:eastAsia="Times New Roman" w:hAnsi="Calibri" w:cs="Calibri"/>
          <w:iCs/>
          <w:color w:val="0000FF"/>
          <w:lang w:val="en-GB"/>
        </w:rPr>
      </w:pPr>
    </w:p>
    <w:p w:rsidR="00A80009" w:rsidRPr="00EB465C" w:rsidRDefault="004C68C9" w:rsidP="00A80009">
      <w:pPr>
        <w:pStyle w:val="ListParagraph"/>
        <w:keepNext/>
        <w:numPr>
          <w:ilvl w:val="1"/>
          <w:numId w:val="12"/>
        </w:numPr>
        <w:tabs>
          <w:tab w:val="left" w:pos="562"/>
        </w:tabs>
        <w:overflowPunct w:val="0"/>
        <w:autoSpaceDE w:val="0"/>
        <w:autoSpaceDN w:val="0"/>
        <w:adjustRightInd w:val="0"/>
        <w:spacing w:before="360" w:after="120" w:line="240" w:lineRule="auto"/>
        <w:ind w:right="720"/>
        <w:textAlignment w:val="baseline"/>
        <w:outlineLvl w:val="0"/>
        <w:rPr>
          <w:rFonts w:ascii="Garamond" w:hAnsi="Garamond"/>
          <w:iCs/>
          <w:sz w:val="32"/>
          <w:szCs w:val="20"/>
        </w:rPr>
      </w:pPr>
      <w:r>
        <w:rPr>
          <w:rFonts w:ascii="Garamond" w:hAnsi="Garamond" w:cs="Calibri"/>
          <w:sz w:val="28"/>
          <w:szCs w:val="20"/>
          <w:lang w:val="en"/>
        </w:rPr>
        <w:t>Degree outcomes</w:t>
      </w: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r>
        <w:rPr>
          <w:rFonts w:ascii="Garamond" w:eastAsia="Times New Roman" w:hAnsi="Garamond" w:cs="Times New Roman"/>
          <w:noProof/>
          <w:sz w:val="24"/>
          <w:szCs w:val="20"/>
          <w:lang w:eastAsia="sv-SE"/>
        </w:rPr>
        <mc:AlternateContent>
          <mc:Choice Requires="wps">
            <w:drawing>
              <wp:anchor distT="0" distB="0" distL="114300" distR="114300" simplePos="0" relativeHeight="251661824" behindDoc="0" locked="0" layoutInCell="1" allowOverlap="1" wp14:anchorId="053F63A0" wp14:editId="6BDD96A9">
                <wp:simplePos x="0" y="0"/>
                <wp:positionH relativeFrom="column">
                  <wp:posOffset>-241300</wp:posOffset>
                </wp:positionH>
                <wp:positionV relativeFrom="paragraph">
                  <wp:posOffset>-72390</wp:posOffset>
                </wp:positionV>
                <wp:extent cx="5135880" cy="6124575"/>
                <wp:effectExtent l="0" t="0" r="26670" b="2857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6124575"/>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spacing w:line="240" w:lineRule="auto"/>
                              <w:rPr>
                                <w:b/>
                                <w:i/>
                                <w:lang w:val="en-GB"/>
                              </w:rPr>
                            </w:pPr>
                            <w:r>
                              <w:rPr>
                                <w:b/>
                                <w:bCs/>
                                <w:i/>
                                <w:iCs/>
                                <w:lang w:val="en"/>
                              </w:rPr>
                              <w:t>Degree of Licentiate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Scope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A Degree of Licentiate is awarded either after a third-cycle student has completed a study programme of at least</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 xml:space="preserve"> 120 credits in a subject in which third-cycle teaching is offered, or after a third-cycle student has completed one part comprising at least 120 credits of a study programme intended to conclude with the award of a Doctoral, if the higher education institution decides that a Degree of Licentiate of this kind may be awarded at the institution.</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Objectives for a Degree of Licentiate the third-cycle student shall:</w:t>
                            </w:r>
                          </w:p>
                          <w:p w:rsidR="004C68C9" w:rsidRPr="000E2F29" w:rsidRDefault="004C68C9" w:rsidP="00A80009">
                            <w:pPr>
                              <w:pStyle w:val="HTMLPreformatted"/>
                              <w:rPr>
                                <w:rFonts w:ascii="Times New Roman" w:hAnsi="Times New Roman" w:cs="Times New Roman"/>
                                <w:i/>
                                <w:color w:val="auto"/>
                                <w:sz w:val="24"/>
                                <w:szCs w:val="24"/>
                              </w:rPr>
                            </w:pPr>
                            <w:r>
                              <w:rPr>
                                <w:rFonts w:ascii="Calibri" w:hAnsi="Calibri" w:cs="Calibri"/>
                                <w:i/>
                                <w:iCs/>
                                <w:color w:val="auto"/>
                                <w:sz w:val="22"/>
                                <w:szCs w:val="22"/>
                                <w:lang w:val="en"/>
                              </w:rPr>
                              <w:t>Knowledge and understanding</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725E3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rPr>
                            </w:pPr>
                            <w:r>
                              <w:rPr>
                                <w:rFonts w:ascii="Calibri" w:hAnsi="Calibri" w:cs="Calibri"/>
                                <w:i/>
                                <w:iCs/>
                                <w:lang w:val="en"/>
                              </w:rPr>
                              <w:t>Competence and skills</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 xml:space="preserve"> demonstrate the ability in both national and international contexts to present and discuss research and research findings in speech and writing and in dialogue with the academic community and society in general, and</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proficiency required to participate autonomously in research and development work and to work autonomously in some other qualified capacity.</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725E3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rPr>
                            </w:pPr>
                            <w:r>
                              <w:rPr>
                                <w:rFonts w:ascii="Calibri" w:hAnsi="Calibri" w:cs="Calibri"/>
                                <w:i/>
                                <w:iCs/>
                                <w:lang w:val="en"/>
                              </w:rPr>
                              <w:t>Judgement and approach</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make assessments of ethical aspects of their own research;</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insight into the possibilities and limitations of research, its role in society and the responsibility of the individual for how it is used, and</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identify the personal need for further knowledge and take responsibility for their ongoing learning.</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iCs/>
                                <w:color w:val="000000"/>
                                <w:lang w:val="en-GB"/>
                              </w:rPr>
                            </w:pPr>
                          </w:p>
                          <w:p w:rsidR="004C68C9" w:rsidRPr="000D1914" w:rsidRDefault="004C68C9" w:rsidP="00A80009">
                            <w:pPr>
                              <w:rPr>
                                <w:lang w:val="en-GB"/>
                              </w:rPr>
                            </w:pPr>
                          </w:p>
                          <w:p w:rsidR="004C68C9" w:rsidRPr="000D1914" w:rsidRDefault="004C68C9" w:rsidP="00A80009">
                            <w:pPr>
                              <w:rPr>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53F63A0" id="Text Box 132" o:spid="_x0000_s1038" type="#_x0000_t202" style="position:absolute;margin-left:-19pt;margin-top:-5.7pt;width:404.4pt;height:48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">
                <v:textbox>
                  <w:txbxContent>
                    <w:p w:rsidR="004C68C9" w:rsidRPr="000D1914" w:rsidRDefault="004C68C9" w:rsidP="00A80009">
                      <w:pPr>
                        <w:spacing w:line="240" w:lineRule="auto"/>
                        <w:rPr>
                          <w:b/>
                          <w:i/>
                          <w:lang w:val="en-GB"/>
                        </w:rPr>
                      </w:pPr>
                      <w:r>
                        <w:rPr>
                          <w:b/>
                          <w:bCs/>
                          <w:i/>
                          <w:iCs/>
                          <w:lang w:val="en"/>
                        </w:rPr>
                        <w:t>Degree of Licentiate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Scope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A Degree of Licentiate is awarded either after a third-cycle student has completed a study programme of at least</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 xml:space="preserve"> 120 credits in a subject in which third-cycle teaching is offered, or after a third-cycle student has completed one part comprising at least 120 credits of a study programme intended to conclude with the award of a Doctoral, if the higher education institution decides that a Degree of Licentiate of this kind may be awarded at the institution.</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Objectives for a Degree of Licentiate the third-cycle student shall:</w:t>
                      </w:r>
                    </w:p>
                    <w:p w:rsidR="004C68C9" w:rsidRPr="000E2F29" w:rsidRDefault="004C68C9" w:rsidP="00A80009">
                      <w:pPr>
                        <w:pStyle w:val="HTMLPreformatted"/>
                        <w:rPr>
                          <w:rFonts w:ascii="Times New Roman" w:hAnsi="Times New Roman" w:cs="Times New Roman"/>
                          <w:i/>
                          <w:color w:val="auto"/>
                          <w:sz w:val="24"/>
                          <w:szCs w:val="24"/>
                        </w:rPr>
                      </w:pPr>
                      <w:r>
                        <w:rPr>
                          <w:rFonts w:ascii="Calibri" w:hAnsi="Calibri" w:cs="Calibri"/>
                          <w:i/>
                          <w:iCs/>
                          <w:color w:val="auto"/>
                          <w:sz w:val="22"/>
                          <w:szCs w:val="22"/>
                          <w:lang w:val="en"/>
                        </w:rPr>
                        <w:t>Knowledge and understanding</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725E3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rPr>
                      </w:pPr>
                      <w:r>
                        <w:rPr>
                          <w:rFonts w:ascii="Calibri" w:hAnsi="Calibri" w:cs="Calibri"/>
                          <w:i/>
                          <w:iCs/>
                          <w:lang w:val="en"/>
                        </w:rPr>
                        <w:t>Competence and skills</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 xml:space="preserve"> demonstrate the ability in both national and international contexts to present and discuss research and research findings in speech and writing and in dialogue with the academic community and society in general, and</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proficiency required to participate autonomously in research and development work and to work autonomously in some other qualified capacity.</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725E39"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rPr>
                      </w:pPr>
                      <w:r>
                        <w:rPr>
                          <w:rFonts w:ascii="Calibri" w:hAnsi="Calibri" w:cs="Calibri"/>
                          <w:i/>
                          <w:iCs/>
                          <w:lang w:val="en"/>
                        </w:rPr>
                        <w:t>Judgement and approach</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make assessments of ethical aspects of their own research;</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insight into the possibilities and limitations of research, its role in society and the responsibility of the individual for how it is used, and</w:t>
                      </w:r>
                    </w:p>
                    <w:p w:rsidR="004C68C9" w:rsidRPr="000D1914" w:rsidRDefault="004C68C9" w:rsidP="00A800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demonstrate the ability to identify the personal need for further knowledge and take responsibility for their ongoing learning.</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iCs/>
                          <w:color w:val="000000"/>
                          <w:lang w:val="en-GB"/>
                        </w:rPr>
                      </w:pPr>
                    </w:p>
                    <w:p w:rsidR="004C68C9" w:rsidRPr="000D1914" w:rsidRDefault="004C68C9" w:rsidP="00A80009">
                      <w:pPr>
                        <w:rPr>
                          <w:lang w:val="en-GB"/>
                        </w:rPr>
                      </w:pPr>
                    </w:p>
                    <w:p w:rsidR="004C68C9" w:rsidRPr="000D1914" w:rsidRDefault="004C68C9" w:rsidP="00A80009">
                      <w:pPr>
                        <w:rPr>
                          <w:lang w:val="en-GB"/>
                        </w:rPr>
                      </w:pPr>
                    </w:p>
                  </w:txbxContent>
                </v:textbox>
              </v:shape>
            </w:pict>
          </mc:Fallback>
        </mc:AlternateContent>
      </w: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r>
        <w:rPr>
          <w:rFonts w:ascii="Calibri" w:eastAsia="Times New Roman" w:hAnsi="Calibri" w:cs="Calibri"/>
          <w:b/>
          <w:bCs/>
          <w:noProof/>
          <w:sz w:val="24"/>
          <w:szCs w:val="20"/>
          <w:lang w:eastAsia="sv-SE"/>
        </w:rPr>
        <mc:AlternateContent>
          <mc:Choice Requires="wps">
            <w:drawing>
              <wp:anchor distT="0" distB="0" distL="114300" distR="114300" simplePos="0" relativeHeight="251672064" behindDoc="0" locked="0" layoutInCell="1" allowOverlap="1" wp14:anchorId="2EE9D1AC" wp14:editId="5B1D8C20">
                <wp:simplePos x="0" y="0"/>
                <wp:positionH relativeFrom="margin">
                  <wp:align>center</wp:align>
                </wp:positionH>
                <wp:positionV relativeFrom="paragraph">
                  <wp:posOffset>92710</wp:posOffset>
                </wp:positionV>
                <wp:extent cx="5124450" cy="1590040"/>
                <wp:effectExtent l="0" t="0" r="19050" b="10160"/>
                <wp:wrapNone/>
                <wp:docPr id="13" name="Textruta 13"/>
                <wp:cNvGraphicFramePr/>
                <a:graphic xmlns:a="http://schemas.openxmlformats.org/drawingml/2006/main">
                  <a:graphicData uri="http://schemas.microsoft.com/office/word/2010/wordprocessingShape">
                    <wps:wsp>
                      <wps:cNvSpPr txBox="1"/>
                      <wps:spPr>
                        <a:xfrm>
                          <a:off x="0" y="0"/>
                          <a:ext cx="5124450" cy="159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Thesis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For a Degree of Licentiate the third-cycle student shall have been awarded a pass grade for a research thesis of at least 60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Miscellaneous</w:t>
                            </w:r>
                          </w:p>
                          <w:p w:rsidR="004C68C9" w:rsidRPr="000D1914" w:rsidRDefault="004C68C9" w:rsidP="00A80009">
                            <w:pPr>
                              <w:rPr>
                                <w:lang w:val="en-GB"/>
                              </w:rPr>
                            </w:pPr>
                            <w:r>
                              <w:rPr>
                                <w:rFonts w:ascii="Calibri" w:hAnsi="Calibri" w:cs="Calibri"/>
                                <w:i/>
                                <w:iCs/>
                                <w:lang w:val="en"/>
                              </w:rPr>
                              <w:t>Specific requirements determined by each higher education institution itself within the parameters of the requirements laid down in this qualification descriptor must also apply for a Degree of Licentiate with a defined specialisation.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D1AC" id="Textruta 13" o:spid="_x0000_s1039" type="#_x0000_t202" style="position:absolute;margin-left:0;margin-top:7.3pt;width:403.5pt;height:125.2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" fillcolor="white [3201]" strokeweight=".5pt">
                <v:textbox>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Thesis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For a Degree of Licentiate the third-cycle student shall have been awarded a pass grade for a research thesis of at least 60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Miscellaneous</w:t>
                      </w:r>
                    </w:p>
                    <w:p w:rsidR="004C68C9" w:rsidRPr="000D1914" w:rsidRDefault="004C68C9" w:rsidP="00A80009">
                      <w:pPr>
                        <w:rPr>
                          <w:lang w:val="en-GB"/>
                        </w:rPr>
                      </w:pPr>
                      <w:r>
                        <w:rPr>
                          <w:rFonts w:ascii="Calibri" w:hAnsi="Calibri" w:cs="Calibri"/>
                          <w:i/>
                          <w:iCs/>
                          <w:lang w:val="en"/>
                        </w:rPr>
                        <w:t>Specific requirements determined by each higher education institution itself within the parameters of the requirements laid down in this qualification descriptor must also apply for a Degree of Licentiate with a defined specialisation.</w:t>
                      </w:r>
                    </w:p>
                  </w:txbxContent>
                </v:textbox>
                <w10:wrap anchorx="margin"/>
              </v:shape>
            </w:pict>
          </mc:Fallback>
        </mc:AlternateContent>
      </w:r>
    </w:p>
    <w:p w:rsidR="00A80009" w:rsidRPr="00837604"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r>
        <w:rPr>
          <w:rFonts w:ascii="Calibri" w:eastAsia="Times New Roman" w:hAnsi="Calibri" w:cs="Calibri"/>
          <w:b/>
          <w:bCs/>
          <w:noProof/>
          <w:sz w:val="24"/>
          <w:szCs w:val="20"/>
          <w:lang w:eastAsia="sv-SE"/>
        </w:rPr>
        <mc:AlternateContent>
          <mc:Choice Requires="wps">
            <w:drawing>
              <wp:anchor distT="0" distB="0" distL="114300" distR="114300" simplePos="0" relativeHeight="251667968" behindDoc="0" locked="0" layoutInCell="1" allowOverlap="1" wp14:anchorId="17957CE5" wp14:editId="5CE52BCA">
                <wp:simplePos x="0" y="0"/>
                <wp:positionH relativeFrom="column">
                  <wp:posOffset>-156845</wp:posOffset>
                </wp:positionH>
                <wp:positionV relativeFrom="paragraph">
                  <wp:posOffset>62865</wp:posOffset>
                </wp:positionV>
                <wp:extent cx="5126990" cy="6629400"/>
                <wp:effectExtent l="0" t="0" r="16510" b="1905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629400"/>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rPr>
                                <w:b/>
                                <w:i/>
                                <w:lang w:val="en-GB"/>
                              </w:rPr>
                            </w:pPr>
                            <w:r>
                              <w:rPr>
                                <w:b/>
                                <w:bCs/>
                                <w:i/>
                                <w:iCs/>
                                <w:lang w:val="en"/>
                              </w:rPr>
                              <w:t>Qualifications Ordinance: Degree of Doctor</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Scope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A Degree of Doctor is awarded after the third-cycle student has completed a study programme of 240 credits in a subject in which third-cycle teaching is offered.</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Objectives for the Degree of Doctor the third-cycle student shall</w:t>
                            </w:r>
                          </w:p>
                          <w:p w:rsidR="004C68C9" w:rsidRPr="000E2F29"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Knowledge and understanding</w:t>
                            </w:r>
                          </w:p>
                          <w:p w:rsidR="004C68C9" w:rsidRPr="000D1914" w:rsidRDefault="004C68C9" w:rsidP="00A80009">
                            <w:pPr>
                              <w:pStyle w:val="HTMLPreformatted"/>
                              <w:numPr>
                                <w:ilvl w:val="0"/>
                                <w:numId w:val="18"/>
                              </w:numPr>
                              <w:rPr>
                                <w:rFonts w:ascii="Calibri" w:hAnsi="Calibri" w:cs="Times New Roman"/>
                                <w:i/>
                                <w:color w:val="auto"/>
                                <w:sz w:val="22"/>
                                <w:szCs w:val="24"/>
                                <w:lang w:val="en-GB"/>
                              </w:rPr>
                            </w:pPr>
                            <w:r>
                              <w:rPr>
                                <w:rFonts w:ascii="Calibri" w:hAnsi="Calibri" w:cs="Times New Roman"/>
                                <w:i/>
                                <w:iCs/>
                                <w:color w:val="auto"/>
                                <w:sz w:val="22"/>
                                <w:szCs w:val="24"/>
                                <w:lang w:val="en"/>
                              </w:rPr>
                              <w:t>demonstrate broad knowledge and systematic understanding of the research field as well as advanced and up-to-date specialised knowledge in a limited area of this field, and</w:t>
                            </w:r>
                          </w:p>
                          <w:p w:rsidR="004C68C9" w:rsidRPr="000D1914" w:rsidRDefault="004C68C9" w:rsidP="00A80009">
                            <w:pPr>
                              <w:pStyle w:val="HTMLPreformatted"/>
                              <w:numPr>
                                <w:ilvl w:val="0"/>
                                <w:numId w:val="18"/>
                              </w:numPr>
                              <w:rPr>
                                <w:rFonts w:ascii="Calibri" w:hAnsi="Calibri" w:cs="Times New Roman"/>
                                <w:i/>
                                <w:color w:val="auto"/>
                                <w:sz w:val="22"/>
                                <w:szCs w:val="24"/>
                                <w:lang w:val="en-GB"/>
                              </w:rPr>
                            </w:pPr>
                            <w:r>
                              <w:rPr>
                                <w:rFonts w:ascii="Calibri" w:hAnsi="Calibri" w:cs="Times New Roman"/>
                                <w:i/>
                                <w:iCs/>
                                <w:color w:val="auto"/>
                                <w:sz w:val="22"/>
                                <w:szCs w:val="24"/>
                                <w:lang w:val="en"/>
                              </w:rPr>
                              <w:t>demonstrate familiarity with research methodology in general and the methods of the specific field of research in particular.</w:t>
                            </w:r>
                          </w:p>
                          <w:p w:rsidR="004C68C9" w:rsidRPr="000D1914" w:rsidRDefault="004C68C9" w:rsidP="00A80009">
                            <w:pPr>
                              <w:pStyle w:val="HTMLPreformatted"/>
                              <w:rPr>
                                <w:rFonts w:ascii="Calibri" w:hAnsi="Calibri" w:cs="Times New Roman"/>
                                <w:i/>
                                <w:color w:val="auto"/>
                                <w:sz w:val="22"/>
                                <w:szCs w:val="24"/>
                                <w:lang w:val="en-GB"/>
                              </w:rPr>
                            </w:pPr>
                          </w:p>
                          <w:p w:rsidR="004C68C9" w:rsidRPr="00326206"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Competence and skills</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capacity for scholarly analysis and synthesis as well to review and assess new and complex phenomena, issues and situations autonomously and critically;</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through a dissertation the ability to make a significant contribution to the formation of knowledge through his or her own research;</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in both national and international contexts to present and discuss research and research findings authoritatively in speech and writing and in dialogue with the academic community and society in general;</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to identify the need for further knowledge and</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capacity to contribute to social development and support the learning of others both through research and education and in some other qualified professional capacity.</w:t>
                            </w:r>
                          </w:p>
                          <w:p w:rsidR="004C68C9" w:rsidRPr="000D1914" w:rsidRDefault="004C68C9" w:rsidP="00A80009">
                            <w:pPr>
                              <w:pStyle w:val="HTMLPreformatted"/>
                              <w:rPr>
                                <w:rFonts w:ascii="Calibri" w:hAnsi="Calibri" w:cs="Times New Roman"/>
                                <w:i/>
                                <w:color w:val="auto"/>
                                <w:sz w:val="22"/>
                                <w:szCs w:val="24"/>
                                <w:lang w:val="en-GB"/>
                              </w:rPr>
                            </w:pPr>
                          </w:p>
                          <w:p w:rsidR="004C68C9" w:rsidRPr="00326206"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Judgement and approach</w:t>
                            </w:r>
                          </w:p>
                          <w:p w:rsidR="004C68C9" w:rsidRPr="000D1914" w:rsidRDefault="004C68C9" w:rsidP="00A80009">
                            <w:pPr>
                              <w:pStyle w:val="HTMLPreformatted"/>
                              <w:numPr>
                                <w:ilvl w:val="0"/>
                                <w:numId w:val="19"/>
                              </w:numPr>
                              <w:rPr>
                                <w:rFonts w:ascii="Calibri" w:hAnsi="Calibri" w:cs="Times New Roman"/>
                                <w:i/>
                                <w:color w:val="auto"/>
                                <w:sz w:val="22"/>
                                <w:szCs w:val="24"/>
                                <w:lang w:val="en-GB"/>
                              </w:rPr>
                            </w:pPr>
                            <w:r>
                              <w:rPr>
                                <w:rFonts w:ascii="Calibri" w:hAnsi="Calibri" w:cs="Times New Roman"/>
                                <w:i/>
                                <w:iCs/>
                                <w:color w:val="auto"/>
                                <w:sz w:val="22"/>
                                <w:szCs w:val="24"/>
                                <w:lang w:val="en"/>
                              </w:rPr>
                              <w:t>demonstrate intellectual autonomy and disciplinary rectitude as well as the ability to make assessments of research ethics, and</w:t>
                            </w:r>
                          </w:p>
                          <w:p w:rsidR="004C68C9" w:rsidRPr="000D1914" w:rsidRDefault="004C68C9" w:rsidP="00A80009">
                            <w:pPr>
                              <w:pStyle w:val="HTMLPreformatted"/>
                              <w:numPr>
                                <w:ilvl w:val="0"/>
                                <w:numId w:val="19"/>
                              </w:numPr>
                              <w:rPr>
                                <w:rFonts w:ascii="Calibri" w:hAnsi="Calibri" w:cs="Times New Roman"/>
                                <w:i/>
                                <w:color w:val="auto"/>
                                <w:sz w:val="22"/>
                                <w:szCs w:val="24"/>
                                <w:lang w:val="en-GB"/>
                              </w:rPr>
                            </w:pPr>
                            <w:r>
                              <w:rPr>
                                <w:rFonts w:ascii="Calibri" w:hAnsi="Calibri" w:cs="Times New Roman"/>
                                <w:i/>
                                <w:iCs/>
                                <w:color w:val="auto"/>
                                <w:sz w:val="22"/>
                                <w:szCs w:val="24"/>
                                <w:lang w:val="en"/>
                              </w:rPr>
                              <w:t>demonstrate specialised insight into the possibilities and limitations of research, its role in society and the responsibility of the individual for how it is used.</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7957CE5" id="Text Box 139" o:spid="_x0000_s1040" type="#_x0000_t202" style="position:absolute;margin-left:-12.35pt;margin-top:4.95pt;width:403.7pt;height:5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">
                <v:textbox>
                  <w:txbxContent>
                    <w:p w:rsidR="004C68C9" w:rsidRPr="000D1914" w:rsidRDefault="004C68C9" w:rsidP="00A80009">
                      <w:pPr>
                        <w:rPr>
                          <w:b/>
                          <w:i/>
                          <w:lang w:val="en-GB"/>
                        </w:rPr>
                      </w:pPr>
                      <w:r>
                        <w:rPr>
                          <w:b/>
                          <w:bCs/>
                          <w:i/>
                          <w:iCs/>
                          <w:lang w:val="en"/>
                        </w:rPr>
                        <w:t>Qualifications Ordinance: Degree of Doctor</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Scope</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A Degree of Doctor is awarded after the third-cycle student has completed a study programme of 240 credits in a subject in which third-cycle teaching is offered.</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Objectives for the Degree of Doctor the third-cycle student shall</w:t>
                      </w:r>
                    </w:p>
                    <w:p w:rsidR="004C68C9" w:rsidRPr="000E2F29"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Knowledge and understanding</w:t>
                      </w:r>
                    </w:p>
                    <w:p w:rsidR="004C68C9" w:rsidRPr="000D1914" w:rsidRDefault="004C68C9" w:rsidP="00A80009">
                      <w:pPr>
                        <w:pStyle w:val="HTMLPreformatted"/>
                        <w:numPr>
                          <w:ilvl w:val="0"/>
                          <w:numId w:val="18"/>
                        </w:numPr>
                        <w:rPr>
                          <w:rFonts w:ascii="Calibri" w:hAnsi="Calibri" w:cs="Times New Roman"/>
                          <w:i/>
                          <w:color w:val="auto"/>
                          <w:sz w:val="22"/>
                          <w:szCs w:val="24"/>
                          <w:lang w:val="en-GB"/>
                        </w:rPr>
                      </w:pPr>
                      <w:r>
                        <w:rPr>
                          <w:rFonts w:ascii="Calibri" w:hAnsi="Calibri" w:cs="Times New Roman"/>
                          <w:i/>
                          <w:iCs/>
                          <w:color w:val="auto"/>
                          <w:sz w:val="22"/>
                          <w:szCs w:val="24"/>
                          <w:lang w:val="en"/>
                        </w:rPr>
                        <w:t>demonstrate broad knowledge and systematic understanding of the research field as well as advanced and up-to-date specialised knowledge in a limited area of this field, and</w:t>
                      </w:r>
                    </w:p>
                    <w:p w:rsidR="004C68C9" w:rsidRPr="000D1914" w:rsidRDefault="004C68C9" w:rsidP="00A80009">
                      <w:pPr>
                        <w:pStyle w:val="HTMLPreformatted"/>
                        <w:numPr>
                          <w:ilvl w:val="0"/>
                          <w:numId w:val="18"/>
                        </w:numPr>
                        <w:rPr>
                          <w:rFonts w:ascii="Calibri" w:hAnsi="Calibri" w:cs="Times New Roman"/>
                          <w:i/>
                          <w:color w:val="auto"/>
                          <w:sz w:val="22"/>
                          <w:szCs w:val="24"/>
                          <w:lang w:val="en-GB"/>
                        </w:rPr>
                      </w:pPr>
                      <w:r>
                        <w:rPr>
                          <w:rFonts w:ascii="Calibri" w:hAnsi="Calibri" w:cs="Times New Roman"/>
                          <w:i/>
                          <w:iCs/>
                          <w:color w:val="auto"/>
                          <w:sz w:val="22"/>
                          <w:szCs w:val="24"/>
                          <w:lang w:val="en"/>
                        </w:rPr>
                        <w:t>demonstrate familiarity with research methodology in general and the methods of the specific field of research in particular.</w:t>
                      </w:r>
                    </w:p>
                    <w:p w:rsidR="004C68C9" w:rsidRPr="000D1914" w:rsidRDefault="004C68C9" w:rsidP="00A80009">
                      <w:pPr>
                        <w:pStyle w:val="HTMLPreformatted"/>
                        <w:rPr>
                          <w:rFonts w:ascii="Calibri" w:hAnsi="Calibri" w:cs="Times New Roman"/>
                          <w:i/>
                          <w:color w:val="auto"/>
                          <w:sz w:val="22"/>
                          <w:szCs w:val="24"/>
                          <w:lang w:val="en-GB"/>
                        </w:rPr>
                      </w:pPr>
                    </w:p>
                    <w:p w:rsidR="004C68C9" w:rsidRPr="00326206"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Competence and skills</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capacity for scholarly analysis and synthesis as well to review and assess new and complex phenomena, issues and situations autonomously and critically;</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through a dissertation the ability to make a significant contribution to the formation of knowledge through his or her own research;</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in both national and international contexts to present and discuss research and research findings authoritatively in speech and writing and in dialogue with the academic community and society in general;</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ability to identify the need for further knowledge and</w:t>
                      </w:r>
                    </w:p>
                    <w:p w:rsidR="004C68C9" w:rsidRPr="000D1914" w:rsidRDefault="004C68C9" w:rsidP="00A80009">
                      <w:pPr>
                        <w:pStyle w:val="HTMLPreformatted"/>
                        <w:numPr>
                          <w:ilvl w:val="0"/>
                          <w:numId w:val="20"/>
                        </w:numPr>
                        <w:rPr>
                          <w:rFonts w:ascii="Calibri" w:hAnsi="Calibri" w:cs="Times New Roman"/>
                          <w:i/>
                          <w:color w:val="auto"/>
                          <w:sz w:val="22"/>
                          <w:szCs w:val="24"/>
                          <w:lang w:val="en-GB"/>
                        </w:rPr>
                      </w:pPr>
                      <w:r>
                        <w:rPr>
                          <w:rFonts w:ascii="Calibri" w:hAnsi="Calibri" w:cs="Times New Roman"/>
                          <w:i/>
                          <w:iCs/>
                          <w:color w:val="auto"/>
                          <w:sz w:val="22"/>
                          <w:szCs w:val="24"/>
                          <w:lang w:val="en"/>
                        </w:rPr>
                        <w:t>demonstrate the capacity to contribute to social development and support the learning of others both through research and education and in some other qualified professional capacity.</w:t>
                      </w:r>
                    </w:p>
                    <w:p w:rsidR="004C68C9" w:rsidRPr="000D1914" w:rsidRDefault="004C68C9" w:rsidP="00A80009">
                      <w:pPr>
                        <w:pStyle w:val="HTMLPreformatted"/>
                        <w:rPr>
                          <w:rFonts w:ascii="Calibri" w:hAnsi="Calibri" w:cs="Times New Roman"/>
                          <w:i/>
                          <w:color w:val="auto"/>
                          <w:sz w:val="22"/>
                          <w:szCs w:val="24"/>
                          <w:lang w:val="en-GB"/>
                        </w:rPr>
                      </w:pPr>
                    </w:p>
                    <w:p w:rsidR="004C68C9" w:rsidRPr="00326206" w:rsidRDefault="004C68C9" w:rsidP="00A80009">
                      <w:pPr>
                        <w:pStyle w:val="HTMLPreformatted"/>
                        <w:rPr>
                          <w:rFonts w:ascii="Calibri" w:hAnsi="Calibri" w:cs="Times New Roman"/>
                          <w:i/>
                          <w:color w:val="auto"/>
                          <w:sz w:val="22"/>
                          <w:szCs w:val="24"/>
                        </w:rPr>
                      </w:pPr>
                      <w:r>
                        <w:rPr>
                          <w:rFonts w:ascii="Calibri" w:hAnsi="Calibri" w:cs="Times New Roman"/>
                          <w:i/>
                          <w:iCs/>
                          <w:color w:val="auto"/>
                          <w:sz w:val="22"/>
                          <w:szCs w:val="24"/>
                          <w:lang w:val="en"/>
                        </w:rPr>
                        <w:t>Judgement and approach</w:t>
                      </w:r>
                    </w:p>
                    <w:p w:rsidR="004C68C9" w:rsidRPr="000D1914" w:rsidRDefault="004C68C9" w:rsidP="00A80009">
                      <w:pPr>
                        <w:pStyle w:val="HTMLPreformatted"/>
                        <w:numPr>
                          <w:ilvl w:val="0"/>
                          <w:numId w:val="19"/>
                        </w:numPr>
                        <w:rPr>
                          <w:rFonts w:ascii="Calibri" w:hAnsi="Calibri" w:cs="Times New Roman"/>
                          <w:i/>
                          <w:color w:val="auto"/>
                          <w:sz w:val="22"/>
                          <w:szCs w:val="24"/>
                          <w:lang w:val="en-GB"/>
                        </w:rPr>
                      </w:pPr>
                      <w:r>
                        <w:rPr>
                          <w:rFonts w:ascii="Calibri" w:hAnsi="Calibri" w:cs="Times New Roman"/>
                          <w:i/>
                          <w:iCs/>
                          <w:color w:val="auto"/>
                          <w:sz w:val="22"/>
                          <w:szCs w:val="24"/>
                          <w:lang w:val="en"/>
                        </w:rPr>
                        <w:t>demonstrate intellectual autonomy and disciplinary rectitude as well as the ability to make assessments of research ethics, and</w:t>
                      </w:r>
                    </w:p>
                    <w:p w:rsidR="004C68C9" w:rsidRPr="000D1914" w:rsidRDefault="004C68C9" w:rsidP="00A80009">
                      <w:pPr>
                        <w:pStyle w:val="HTMLPreformatted"/>
                        <w:numPr>
                          <w:ilvl w:val="0"/>
                          <w:numId w:val="19"/>
                        </w:numPr>
                        <w:rPr>
                          <w:rFonts w:ascii="Calibri" w:hAnsi="Calibri" w:cs="Times New Roman"/>
                          <w:i/>
                          <w:color w:val="auto"/>
                          <w:sz w:val="22"/>
                          <w:szCs w:val="24"/>
                          <w:lang w:val="en-GB"/>
                        </w:rPr>
                      </w:pPr>
                      <w:r>
                        <w:rPr>
                          <w:rFonts w:ascii="Calibri" w:hAnsi="Calibri" w:cs="Times New Roman"/>
                          <w:i/>
                          <w:iCs/>
                          <w:color w:val="auto"/>
                          <w:sz w:val="22"/>
                          <w:szCs w:val="24"/>
                          <w:lang w:val="en"/>
                        </w:rPr>
                        <w:t>demonstrate specialised insight into the possibilities and limitations of research, its role in society and the responsibility of the individual for how it is used.</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txbxContent>
                </v:textbox>
              </v:shape>
            </w:pict>
          </mc:Fallback>
        </mc:AlternateContent>
      </w: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Default="00A80009" w:rsidP="00A80009">
      <w:pPr>
        <w:overflowPunct w:val="0"/>
        <w:autoSpaceDE w:val="0"/>
        <w:autoSpaceDN w:val="0"/>
        <w:adjustRightInd w:val="0"/>
        <w:spacing w:line="240" w:lineRule="auto"/>
        <w:textAlignment w:val="baseline"/>
        <w:rPr>
          <w:rFonts w:ascii="Calibri" w:eastAsia="Times New Roman" w:hAnsi="Calibri" w:cs="Calibri"/>
          <w:b/>
          <w:iCs/>
          <w:sz w:val="24"/>
          <w:szCs w:val="20"/>
        </w:rPr>
      </w:pPr>
    </w:p>
    <w:p w:rsidR="00A80009" w:rsidRPr="00F2688D" w:rsidRDefault="00A80009" w:rsidP="00A80009">
      <w:r>
        <w:rPr>
          <w:rFonts w:ascii="Calibri" w:eastAsia="Times New Roman" w:hAnsi="Calibri" w:cs="Calibri"/>
          <w:b/>
          <w:bCs/>
          <w:noProof/>
          <w:sz w:val="24"/>
          <w:szCs w:val="20"/>
          <w:lang w:eastAsia="sv-SE"/>
        </w:rPr>
        <mc:AlternateContent>
          <mc:Choice Requires="wps">
            <w:drawing>
              <wp:anchor distT="0" distB="0" distL="114300" distR="114300" simplePos="0" relativeHeight="251674112" behindDoc="0" locked="0" layoutInCell="1" allowOverlap="1" wp14:anchorId="5ECDD2FA" wp14:editId="19239E8F">
                <wp:simplePos x="0" y="0"/>
                <wp:positionH relativeFrom="margin">
                  <wp:posOffset>-165100</wp:posOffset>
                </wp:positionH>
                <wp:positionV relativeFrom="paragraph">
                  <wp:posOffset>1122680</wp:posOffset>
                </wp:positionV>
                <wp:extent cx="5126990" cy="1678686"/>
                <wp:effectExtent l="0" t="0" r="16510" b="1333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1678686"/>
                        </a:xfrm>
                        <a:prstGeom prst="rect">
                          <a:avLst/>
                        </a:prstGeom>
                        <a:solidFill>
                          <a:srgbClr val="FFFFFF"/>
                        </a:solidFill>
                        <a:ln w="9525">
                          <a:solidFill>
                            <a:srgbClr val="000000"/>
                          </a:solidFill>
                          <a:miter lim="800000"/>
                          <a:headEnd/>
                          <a:tailEnd/>
                        </a:ln>
                      </wps:spPr>
                      <wps:txbx>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Research thesis (doctoral thesis)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For the Degree of Doctor the third-cycle student shall have been awarded a pass grade for a research thesis (doctoral thesis) of at least 120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Miscellaneous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Specific requirements determined by each higher education institution itself within the parameters of the requirements laid down in this qualification descriptor shall also apply for a Degree of Doctor with a defined specialisation.</w:t>
                            </w:r>
                          </w:p>
                          <w:p w:rsidR="004C68C9" w:rsidRPr="000D1914" w:rsidRDefault="004C68C9" w:rsidP="00A80009">
                            <w:pPr>
                              <w:rPr>
                                <w:lang w:val="en-GB"/>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DD2FA" id="Textruta 2" o:spid="_x0000_s1041" type="#_x0000_t202" style="position:absolute;margin-left:-13pt;margin-top:88.4pt;width:403.7pt;height:132.2pt;z-index:2516741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">
                <v:textbox style="mso-fit-shape-to-text:t">
                  <w:txbxContent>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Research thesis (doctoral thesis)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For the Degree of Doctor the third-cycle student shall have been awarded a pass grade for a research thesis (doctoral thesis) of at least 120 credits.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b/>
                          <w:i/>
                          <w:iCs/>
                          <w:lang w:val="en-GB"/>
                        </w:rPr>
                      </w:pPr>
                      <w:r>
                        <w:rPr>
                          <w:rFonts w:ascii="Calibri" w:hAnsi="Calibri" w:cs="Calibri"/>
                          <w:b/>
                          <w:bCs/>
                          <w:i/>
                          <w:iCs/>
                          <w:lang w:val="en"/>
                        </w:rPr>
                        <w:t>Miscellaneous</w:t>
                      </w:r>
                    </w:p>
                    <w:p w:rsidR="004C68C9" w:rsidRPr="000D1914" w:rsidRDefault="004C68C9" w:rsidP="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lang w:val="en-GB"/>
                        </w:rPr>
                      </w:pPr>
                      <w:r>
                        <w:rPr>
                          <w:rFonts w:ascii="Calibri" w:hAnsi="Calibri" w:cs="Calibri"/>
                          <w:i/>
                          <w:iCs/>
                          <w:lang w:val="en"/>
                        </w:rPr>
                        <w:t>Specific requirements determined by each higher education institution itself within the parameters of the requirements laid down in this qualification descriptor shall also apply for a Degree of Doctor with a defined specialisation.</w:t>
                      </w:r>
                    </w:p>
                    <w:p w:rsidR="004C68C9" w:rsidRPr="000D1914" w:rsidRDefault="004C68C9" w:rsidP="00A80009">
                      <w:pPr>
                        <w:rPr>
                          <w:lang w:val="en-GB"/>
                        </w:rPr>
                      </w:pPr>
                    </w:p>
                  </w:txbxContent>
                </v:textbox>
                <w10:wrap anchorx="margin"/>
              </v:shape>
            </w:pict>
          </mc:Fallback>
        </mc:AlternateContent>
      </w:r>
    </w:p>
    <w:p w:rsidR="00150DCA" w:rsidRPr="00AC51CF" w:rsidRDefault="00150DCA" w:rsidP="00150DCA">
      <w:pPr>
        <w:rPr>
          <w:lang w:val="en-GB"/>
        </w:rPr>
      </w:pPr>
    </w:p>
    <w:bookmarkStart w:id="249" w:name="_Toc386176939"/>
    <w:p w:rsidR="00FC74E2" w:rsidRPr="00AC51CF" w:rsidRDefault="00295054" w:rsidP="00FC74E2">
      <w:pPr>
        <w:pStyle w:val="Heading2"/>
        <w:rPr>
          <w:szCs w:val="24"/>
          <w:lang w:val="en-GB"/>
        </w:rPr>
      </w:pPr>
      <w:sdt>
        <w:sdtPr>
          <w:rPr>
            <w:szCs w:val="24"/>
          </w:rPr>
          <w:id w:val="-1380781753"/>
          <w:placeholder>
            <w:docPart w:val="4B5B8E31157E4080A5D2560A7B7ACF01"/>
          </w:placeholder>
          <w:showingPlcHdr/>
          <w:text w:multiLine="1"/>
        </w:sdtPr>
        <w:sdtEndPr/>
        <w:sdtContent>
          <w:r w:rsidR="00AC51CF" w:rsidRPr="00AC51CF">
            <w:rPr>
              <w:rStyle w:val="PlaceholderText"/>
              <w:szCs w:val="24"/>
              <w:lang w:val="en-GB"/>
            </w:rPr>
            <w:t>[Heading</w:t>
          </w:r>
          <w:r w:rsidR="00FC74E2" w:rsidRPr="00AC51CF">
            <w:rPr>
              <w:rStyle w:val="PlaceholderText"/>
              <w:szCs w:val="24"/>
              <w:lang w:val="en-GB"/>
            </w:rPr>
            <w:t>]</w:t>
          </w:r>
        </w:sdtContent>
      </w:sdt>
      <w:bookmarkEnd w:id="249"/>
    </w:p>
    <w:sdt>
      <w:sdtPr>
        <w:id w:val="-1243252475"/>
        <w:placeholder>
          <w:docPart w:val="81B68F7F94B445B1ABD4DBB6C5B18731"/>
        </w:placeholder>
        <w:temporary/>
        <w:showingPlcHdr/>
      </w:sdtPr>
      <w:sdtEndPr/>
      <w:sdtContent>
        <w:p w:rsidR="00FC74E2" w:rsidRPr="00AC51CF" w:rsidRDefault="00FC74E2" w:rsidP="00FC74E2">
          <w:pPr>
            <w:rPr>
              <w:lang w:val="en-GB"/>
            </w:rPr>
          </w:pPr>
          <w:r w:rsidRPr="00AC51CF">
            <w:rPr>
              <w:rStyle w:val="PlaceholderText"/>
              <w:lang w:val="en-GB"/>
            </w:rPr>
            <w:t>[</w:t>
          </w:r>
          <w:r w:rsidR="00AC51CF" w:rsidRPr="00AC51CF">
            <w:rPr>
              <w:rStyle w:val="PlaceholderText"/>
              <w:lang w:val="en-GB"/>
            </w:rPr>
            <w:t>Begin typing here</w:t>
          </w:r>
          <w:r w:rsidR="00A92018" w:rsidRPr="00AC51CF">
            <w:rPr>
              <w:rStyle w:val="PlaceholderText"/>
              <w:lang w:val="en-GB"/>
            </w:rPr>
            <w:t>.</w:t>
          </w:r>
          <w:r w:rsidRPr="00AC51CF">
            <w:rPr>
              <w:rStyle w:val="PlaceholderText"/>
              <w:lang w:val="en-GB"/>
            </w:rPr>
            <w:t>]</w:t>
          </w:r>
        </w:p>
      </w:sdtContent>
    </w:sdt>
    <w:p w:rsidR="00FC7245" w:rsidRPr="00AC51CF" w:rsidRDefault="00295054" w:rsidP="00FC7245">
      <w:pPr>
        <w:pStyle w:val="Heading3"/>
        <w:rPr>
          <w:rFonts w:cstheme="minorHAnsi"/>
          <w:lang w:val="en-GB"/>
        </w:rPr>
      </w:pPr>
      <w:sdt>
        <w:sdtPr>
          <w:rPr>
            <w:rStyle w:val="Heading3Char"/>
            <w:rFonts w:eastAsiaTheme="minorHAnsi" w:cstheme="minorBidi"/>
            <w:bCs/>
            <w:i/>
            <w:color w:val="auto"/>
          </w:rPr>
          <w:id w:val="299806991"/>
          <w:placeholder>
            <w:docPart w:val="F9900D0435B5427AB6C6EC004868DBB5"/>
          </w:placeholder>
          <w:showingPlcHdr/>
          <w:text w:multiLine="1"/>
        </w:sdtPr>
        <w:sdtEndPr>
          <w:rPr>
            <w:rStyle w:val="Heading3Char"/>
          </w:rPr>
        </w:sdtEndPr>
        <w:sdtContent>
          <w:r w:rsidR="00BF042A" w:rsidRPr="00AC51CF">
            <w:rPr>
              <w:rStyle w:val="PlaceholderText"/>
              <w:color w:val="808080" w:themeColor="background1" w:themeShade="80"/>
              <w:lang w:val="en-GB"/>
            </w:rPr>
            <w:t>[</w:t>
          </w:r>
          <w:r w:rsidR="00AC51CF" w:rsidRPr="00AC51CF">
            <w:rPr>
              <w:rStyle w:val="PlaceholderText"/>
              <w:color w:val="808080" w:themeColor="background1" w:themeShade="80"/>
              <w:lang w:val="en-GB"/>
            </w:rPr>
            <w:t>Subheading</w:t>
          </w:r>
          <w:r w:rsidR="00BF042A" w:rsidRPr="00AC51CF">
            <w:rPr>
              <w:rStyle w:val="PlaceholderText"/>
              <w:color w:val="808080" w:themeColor="background1" w:themeShade="80"/>
              <w:lang w:val="en-GB"/>
            </w:rPr>
            <w:t>]</w:t>
          </w:r>
        </w:sdtContent>
      </w:sdt>
    </w:p>
    <w:sdt>
      <w:sdtPr>
        <w:id w:val="-816880230"/>
        <w:placeholder>
          <w:docPart w:val="278577C6EBB34DD289381DEECE648839"/>
        </w:placeholder>
        <w:temporary/>
        <w:showingPlcHdr/>
      </w:sdtPr>
      <w:sdtEndPr/>
      <w:sdtContent>
        <w:p w:rsidR="00FC7245" w:rsidRPr="00AC51CF" w:rsidRDefault="00FC7245" w:rsidP="00FC7245">
          <w:pPr>
            <w:rPr>
              <w:lang w:val="en-GB"/>
            </w:rPr>
          </w:pPr>
          <w:r w:rsidRPr="00AC51CF">
            <w:rPr>
              <w:rStyle w:val="PlaceholderText"/>
              <w:lang w:val="en-GB"/>
            </w:rPr>
            <w:t>[</w:t>
          </w:r>
          <w:r w:rsidR="00AC51CF" w:rsidRPr="00AC51CF">
            <w:rPr>
              <w:rStyle w:val="PlaceholderText"/>
              <w:lang w:val="en-GB"/>
            </w:rPr>
            <w:t>Begin typing here</w:t>
          </w:r>
          <w:r w:rsidR="00A92018" w:rsidRPr="00AC51CF">
            <w:rPr>
              <w:rStyle w:val="PlaceholderText"/>
              <w:lang w:val="en-GB"/>
            </w:rPr>
            <w:t>.</w:t>
          </w:r>
          <w:r w:rsidRPr="00AC51CF">
            <w:rPr>
              <w:rStyle w:val="PlaceholderText"/>
              <w:lang w:val="en-GB"/>
            </w:rPr>
            <w:t>]</w:t>
          </w:r>
        </w:p>
      </w:sdtContent>
    </w:sdt>
    <w:p w:rsidR="00FC74E2" w:rsidRPr="00AC51CF" w:rsidRDefault="00295054" w:rsidP="00FC74E2">
      <w:pPr>
        <w:pStyle w:val="Heading2"/>
        <w:rPr>
          <w:szCs w:val="24"/>
          <w:lang w:val="en-GB"/>
        </w:rPr>
      </w:pPr>
      <w:sdt>
        <w:sdtPr>
          <w:rPr>
            <w:szCs w:val="24"/>
          </w:rPr>
          <w:id w:val="1287010455"/>
          <w:placeholder>
            <w:docPart w:val="FD86DFD569A1436CB859032663C914DE"/>
          </w:placeholder>
          <w:showingPlcHdr/>
          <w:text w:multiLine="1"/>
        </w:sdtPr>
        <w:sdtEndPr/>
        <w:sdtContent>
          <w:r w:rsidR="00FC74E2" w:rsidRPr="00AC51CF">
            <w:rPr>
              <w:rStyle w:val="PlaceholderText"/>
              <w:szCs w:val="24"/>
              <w:lang w:val="en-GB"/>
            </w:rPr>
            <w:t>[</w:t>
          </w:r>
          <w:r w:rsidR="00AC51CF" w:rsidRPr="00AC51CF">
            <w:rPr>
              <w:rStyle w:val="PlaceholderText"/>
              <w:szCs w:val="24"/>
              <w:lang w:val="en-GB"/>
            </w:rPr>
            <w:t>Heading</w:t>
          </w:r>
          <w:r w:rsidR="00FC74E2" w:rsidRPr="00AC51CF">
            <w:rPr>
              <w:rStyle w:val="PlaceholderText"/>
              <w:szCs w:val="24"/>
              <w:lang w:val="en-GB"/>
            </w:rPr>
            <w:t>]</w:t>
          </w:r>
        </w:sdtContent>
      </w:sdt>
    </w:p>
    <w:sdt>
      <w:sdtPr>
        <w:id w:val="1218091099"/>
        <w:placeholder>
          <w:docPart w:val="2BECA209088445D5A8CCBD642F90EB06"/>
        </w:placeholder>
        <w:temporary/>
        <w:showingPlcHdr/>
      </w:sdtPr>
      <w:sdtEndPr/>
      <w:sdtContent>
        <w:p w:rsidR="00FC74E2" w:rsidRPr="00AC51CF" w:rsidRDefault="00FC74E2" w:rsidP="00FC74E2">
          <w:pPr>
            <w:rPr>
              <w:lang w:val="en-GB"/>
            </w:rPr>
          </w:pPr>
          <w:r w:rsidRPr="00AC51CF">
            <w:rPr>
              <w:rStyle w:val="PlaceholderText"/>
              <w:lang w:val="en-GB"/>
            </w:rPr>
            <w:t>[</w:t>
          </w:r>
          <w:r w:rsidR="00AC51CF" w:rsidRPr="00AC51CF">
            <w:rPr>
              <w:rStyle w:val="PlaceholderText"/>
              <w:lang w:val="en-GB"/>
            </w:rPr>
            <w:t>Begin typing here.</w:t>
          </w:r>
          <w:r w:rsidRPr="00AC51CF">
            <w:rPr>
              <w:rStyle w:val="PlaceholderText"/>
              <w:lang w:val="en-GB"/>
            </w:rPr>
            <w:t>]</w:t>
          </w:r>
        </w:p>
      </w:sdtContent>
    </w:sdt>
    <w:p w:rsidR="00FC7245" w:rsidRPr="00A80009" w:rsidRDefault="00295054" w:rsidP="00FC7245">
      <w:pPr>
        <w:pStyle w:val="Heading3"/>
        <w:rPr>
          <w:rFonts w:cstheme="minorHAnsi"/>
          <w:lang w:val="en-GB"/>
        </w:rPr>
      </w:pPr>
      <w:sdt>
        <w:sdtPr>
          <w:rPr>
            <w:rStyle w:val="Heading3Char"/>
            <w:rFonts w:eastAsiaTheme="minorHAnsi" w:cstheme="minorBidi"/>
            <w:bCs/>
            <w:i/>
            <w:color w:val="auto"/>
          </w:rPr>
          <w:id w:val="1791547813"/>
          <w:placeholder>
            <w:docPart w:val="8671AFC47F614944AA10EF478A69EFC8"/>
          </w:placeholder>
          <w:showingPlcHdr/>
          <w:text w:multiLine="1"/>
        </w:sdtPr>
        <w:sdtEndPr>
          <w:rPr>
            <w:rStyle w:val="Heading3Char"/>
          </w:rPr>
        </w:sdtEndPr>
        <w:sdtContent>
          <w:r w:rsidR="00BF042A">
            <w:rPr>
              <w:rStyle w:val="PlaceholderText"/>
              <w:color w:val="808080" w:themeColor="background1" w:themeShade="80"/>
            </w:rPr>
            <w:t>[</w:t>
          </w:r>
          <w:r w:rsidR="00AC51CF">
            <w:rPr>
              <w:rStyle w:val="PlaceholderText"/>
              <w:color w:val="808080" w:themeColor="background1" w:themeShade="80"/>
            </w:rPr>
            <w:t>Subheading</w:t>
          </w:r>
          <w:r w:rsidR="00BF042A">
            <w:rPr>
              <w:rStyle w:val="PlaceholderText"/>
              <w:color w:val="808080" w:themeColor="background1" w:themeShade="80"/>
            </w:rPr>
            <w:t>]</w:t>
          </w:r>
        </w:sdtContent>
      </w:sdt>
    </w:p>
    <w:sdt>
      <w:sdtPr>
        <w:id w:val="-1964031836"/>
        <w:placeholder>
          <w:docPart w:val="C5EBB4DE15FB49859822C7AAB5B03D75"/>
        </w:placeholder>
        <w:temporary/>
        <w:showingPlcHdr/>
      </w:sdtPr>
      <w:sdtEndPr/>
      <w:sdtContent>
        <w:p w:rsidR="00FC7245" w:rsidRPr="00A80009" w:rsidRDefault="00AC51CF" w:rsidP="00FC7245">
          <w:pPr>
            <w:rPr>
              <w:lang w:val="en-GB"/>
            </w:rPr>
          </w:pPr>
          <w:r>
            <w:rPr>
              <w:rStyle w:val="PlaceholderText"/>
            </w:rPr>
            <w:t>[Begin typing here</w:t>
          </w:r>
          <w:r w:rsidR="00A92018">
            <w:rPr>
              <w:rStyle w:val="PlaceholderText"/>
            </w:rPr>
            <w:t>.</w:t>
          </w:r>
          <w:r w:rsidR="00FC7245">
            <w:rPr>
              <w:rStyle w:val="PlaceholderText"/>
            </w:rPr>
            <w:t>]</w:t>
          </w:r>
        </w:p>
      </w:sdtContent>
    </w:sdt>
    <w:p w:rsidR="00E22892" w:rsidRPr="00A80009" w:rsidRDefault="00E22892" w:rsidP="00E22892">
      <w:pPr>
        <w:tabs>
          <w:tab w:val="left" w:pos="4243"/>
        </w:tabs>
        <w:rPr>
          <w:lang w:val="en-GB"/>
        </w:rPr>
      </w:pPr>
    </w:p>
    <w:sectPr w:rsidR="00E22892" w:rsidRPr="00A80009" w:rsidSect="001406CC">
      <w:headerReference w:type="even" r:id="rId19"/>
      <w:headerReference w:type="default" r:id="rId20"/>
      <w:footerReference w:type="default" r:id="rId21"/>
      <w:headerReference w:type="first" r:id="rId22"/>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C9" w:rsidRDefault="004C68C9" w:rsidP="00B65B3A">
      <w:pPr>
        <w:spacing w:line="240" w:lineRule="auto"/>
      </w:pPr>
      <w:r>
        <w:separator/>
      </w:r>
    </w:p>
    <w:p w:rsidR="004C68C9" w:rsidRDefault="004C68C9"/>
  </w:endnote>
  <w:endnote w:type="continuationSeparator" w:id="0">
    <w:p w:rsidR="004C68C9" w:rsidRDefault="004C68C9" w:rsidP="00B65B3A">
      <w:pPr>
        <w:spacing w:line="240" w:lineRule="auto"/>
      </w:pPr>
      <w:r>
        <w:continuationSeparator/>
      </w:r>
    </w:p>
    <w:p w:rsidR="004C68C9" w:rsidRDefault="004C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C9" w:rsidRPr="009A7227" w:rsidRDefault="004C68C9" w:rsidP="00150DCA">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295054">
      <w:rPr>
        <w:noProof/>
        <w:lang w:val="sv-SE"/>
      </w:rPr>
      <w:t>12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295054">
      <w:rPr>
        <w:noProof/>
        <w:lang w:val="sv-SE"/>
      </w:rPr>
      <w:t>27</w:t>
    </w:r>
    <w:r w:rsidRPr="00F67052">
      <w:rPr>
        <w:noProof/>
        <w:lang w:val="sv-SE"/>
      </w:rPr>
      <w:fldChar w:fldCharType="end"/>
    </w:r>
  </w:p>
  <w:p w:rsidR="004C68C9" w:rsidRDefault="004C68C9" w:rsidP="00C5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C9" w:rsidRDefault="004C68C9" w:rsidP="00B65B3A">
      <w:pPr>
        <w:spacing w:line="240" w:lineRule="auto"/>
      </w:pPr>
      <w:r>
        <w:separator/>
      </w:r>
    </w:p>
  </w:footnote>
  <w:footnote w:type="continuationSeparator" w:id="0">
    <w:p w:rsidR="004C68C9" w:rsidRDefault="004C68C9" w:rsidP="00B65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C9" w:rsidRDefault="004C68C9" w:rsidP="00B65B3A">
    <w:pPr>
      <w:pStyle w:val="Header"/>
      <w:spacing w:before="240" w:after="276"/>
    </w:pPr>
  </w:p>
  <w:p w:rsidR="004C68C9" w:rsidRDefault="004C68C9" w:rsidP="00B65B3A">
    <w:pPr>
      <w:spacing w:after="276"/>
    </w:pPr>
  </w:p>
  <w:p w:rsidR="004C68C9" w:rsidRDefault="004C68C9"/>
  <w:p w:rsidR="004C68C9" w:rsidRDefault="004C68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C9" w:rsidRPr="00A80009" w:rsidRDefault="00295054" w:rsidP="00C56D4E">
    <w:pPr>
      <w:pStyle w:val="Header-info"/>
      <w:jc w:val="center"/>
      <w:rPr>
        <w:lang w:val="en-GB"/>
      </w:rPr>
    </w:pPr>
    <w:sdt>
      <w:sdtPr>
        <w:rPr>
          <w:lang w:val="en-GB"/>
        </w:rPr>
        <w:alias w:val="Title"/>
        <w:tag w:val=""/>
        <w:id w:val="-830364306"/>
        <w:placeholder>
          <w:docPart w:val="50B71E9E8F50459EBA2812414B051F2F"/>
        </w:placeholder>
        <w:dataBinding w:prefixMappings="xmlns:ns0='http://purl.org/dc/elements/1.1/' xmlns:ns1='http://schemas.openxmlformats.org/package/2006/metadata/core-properties' " w:xpath="/ns1:coreProperties[1]/ns0:title[1]" w:storeItemID="{6C3C8BC8-F283-45AE-878A-BAB7291924A1}"/>
        <w:text/>
      </w:sdtPr>
      <w:sdtEndPr/>
      <w:sdtContent>
        <w:r w:rsidR="004C68C9" w:rsidRPr="00A80009">
          <w:rPr>
            <w:lang w:val="en-GB"/>
          </w:rPr>
          <w:t>Guidelines for third-cycle (doctoral) education 2019</w:t>
        </w:r>
      </w:sdtContent>
    </w:sdt>
  </w:p>
  <w:p w:rsidR="004C68C9" w:rsidRPr="00A80009" w:rsidRDefault="004C68C9"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C9" w:rsidRDefault="004C68C9" w:rsidP="00B30794">
    <w:pPr>
      <w:pStyle w:val="Header-info"/>
      <w:spacing w:after="734"/>
    </w:pPr>
    <w:r>
      <w:rPr>
        <w:noProof/>
        <w:lang w:eastAsia="sv-SE"/>
      </w:rPr>
      <w:drawing>
        <wp:anchor distT="0" distB="0" distL="114300" distR="114300" simplePos="0" relativeHeight="251663360" behindDoc="1" locked="0" layoutInCell="1" allowOverlap="1" wp14:anchorId="21619AB2" wp14:editId="21619AB3">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4C68C9" w:rsidRPr="00B30794" w:rsidRDefault="004C68C9"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2A8066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DF6B8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C77C636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3F082F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47A84"/>
    <w:multiLevelType w:val="hybridMultilevel"/>
    <w:tmpl w:val="F4D66DA6"/>
    <w:lvl w:ilvl="0" w:tplc="0B8AF7D0">
      <w:start w:val="1"/>
      <w:numFmt w:val="decimal"/>
      <w:lvlText w:val="%1."/>
      <w:lvlJc w:val="left"/>
      <w:pPr>
        <w:ind w:left="720" w:hanging="360"/>
      </w:pPr>
      <w:rPr>
        <w:rFonts w:hint="default"/>
      </w:rPr>
    </w:lvl>
    <w:lvl w:ilvl="1" w:tplc="B09CDE12" w:tentative="1">
      <w:start w:val="1"/>
      <w:numFmt w:val="lowerLetter"/>
      <w:lvlText w:val="%2."/>
      <w:lvlJc w:val="left"/>
      <w:pPr>
        <w:ind w:left="1440" w:hanging="360"/>
      </w:pPr>
    </w:lvl>
    <w:lvl w:ilvl="2" w:tplc="130E3ED0" w:tentative="1">
      <w:start w:val="1"/>
      <w:numFmt w:val="lowerRoman"/>
      <w:lvlText w:val="%3."/>
      <w:lvlJc w:val="right"/>
      <w:pPr>
        <w:ind w:left="2160" w:hanging="180"/>
      </w:pPr>
    </w:lvl>
    <w:lvl w:ilvl="3" w:tplc="2CA4172E" w:tentative="1">
      <w:start w:val="1"/>
      <w:numFmt w:val="decimal"/>
      <w:lvlText w:val="%4."/>
      <w:lvlJc w:val="left"/>
      <w:pPr>
        <w:ind w:left="2880" w:hanging="360"/>
      </w:pPr>
    </w:lvl>
    <w:lvl w:ilvl="4" w:tplc="7CDA4352" w:tentative="1">
      <w:start w:val="1"/>
      <w:numFmt w:val="lowerLetter"/>
      <w:lvlText w:val="%5."/>
      <w:lvlJc w:val="left"/>
      <w:pPr>
        <w:ind w:left="3600" w:hanging="360"/>
      </w:pPr>
    </w:lvl>
    <w:lvl w:ilvl="5" w:tplc="F7F07CBA" w:tentative="1">
      <w:start w:val="1"/>
      <w:numFmt w:val="lowerRoman"/>
      <w:lvlText w:val="%6."/>
      <w:lvlJc w:val="right"/>
      <w:pPr>
        <w:ind w:left="4320" w:hanging="180"/>
      </w:pPr>
    </w:lvl>
    <w:lvl w:ilvl="6" w:tplc="69AA14BC" w:tentative="1">
      <w:start w:val="1"/>
      <w:numFmt w:val="decimal"/>
      <w:lvlText w:val="%7."/>
      <w:lvlJc w:val="left"/>
      <w:pPr>
        <w:ind w:left="5040" w:hanging="360"/>
      </w:pPr>
    </w:lvl>
    <w:lvl w:ilvl="7" w:tplc="C37AA97E" w:tentative="1">
      <w:start w:val="1"/>
      <w:numFmt w:val="lowerLetter"/>
      <w:lvlText w:val="%8."/>
      <w:lvlJc w:val="left"/>
      <w:pPr>
        <w:ind w:left="5760" w:hanging="360"/>
      </w:pPr>
    </w:lvl>
    <w:lvl w:ilvl="8" w:tplc="F516D752" w:tentative="1">
      <w:start w:val="1"/>
      <w:numFmt w:val="lowerRoman"/>
      <w:lvlText w:val="%9."/>
      <w:lvlJc w:val="right"/>
      <w:pPr>
        <w:ind w:left="6480" w:hanging="180"/>
      </w:pPr>
    </w:lvl>
  </w:abstractNum>
  <w:abstractNum w:abstractNumId="5" w15:restartNumberingAfterBreak="0">
    <w:nsid w:val="0C665D21"/>
    <w:multiLevelType w:val="hybridMultilevel"/>
    <w:tmpl w:val="2CB8D554"/>
    <w:lvl w:ilvl="0" w:tplc="FE5CDBFE">
      <w:start w:val="1"/>
      <w:numFmt w:val="decimal"/>
      <w:lvlText w:val="%1."/>
      <w:lvlJc w:val="left"/>
      <w:pPr>
        <w:tabs>
          <w:tab w:val="num" w:pos="360"/>
        </w:tabs>
        <w:ind w:left="360" w:hanging="360"/>
      </w:pPr>
      <w:rPr>
        <w:rFonts w:hint="default"/>
      </w:rPr>
    </w:lvl>
    <w:lvl w:ilvl="1" w:tplc="1B20DA42">
      <w:start w:val="1"/>
      <w:numFmt w:val="bullet"/>
      <w:lvlText w:val="o"/>
      <w:lvlJc w:val="left"/>
      <w:pPr>
        <w:tabs>
          <w:tab w:val="num" w:pos="1080"/>
        </w:tabs>
        <w:ind w:left="1080" w:hanging="360"/>
      </w:pPr>
      <w:rPr>
        <w:rFonts w:ascii="Courier New" w:hAnsi="Courier New" w:cs="Courier New" w:hint="default"/>
      </w:rPr>
    </w:lvl>
    <w:lvl w:ilvl="2" w:tplc="95EAB3DE" w:tentative="1">
      <w:start w:val="1"/>
      <w:numFmt w:val="bullet"/>
      <w:lvlText w:val=""/>
      <w:lvlJc w:val="left"/>
      <w:pPr>
        <w:tabs>
          <w:tab w:val="num" w:pos="1800"/>
        </w:tabs>
        <w:ind w:left="1800" w:hanging="360"/>
      </w:pPr>
      <w:rPr>
        <w:rFonts w:ascii="Wingdings" w:hAnsi="Wingdings" w:hint="default"/>
      </w:rPr>
    </w:lvl>
    <w:lvl w:ilvl="3" w:tplc="C6EE47C6" w:tentative="1">
      <w:start w:val="1"/>
      <w:numFmt w:val="bullet"/>
      <w:lvlText w:val=""/>
      <w:lvlJc w:val="left"/>
      <w:pPr>
        <w:tabs>
          <w:tab w:val="num" w:pos="2520"/>
        </w:tabs>
        <w:ind w:left="2520" w:hanging="360"/>
      </w:pPr>
      <w:rPr>
        <w:rFonts w:ascii="Symbol" w:hAnsi="Symbol" w:hint="default"/>
      </w:rPr>
    </w:lvl>
    <w:lvl w:ilvl="4" w:tplc="C5C6E53E" w:tentative="1">
      <w:start w:val="1"/>
      <w:numFmt w:val="bullet"/>
      <w:lvlText w:val="o"/>
      <w:lvlJc w:val="left"/>
      <w:pPr>
        <w:tabs>
          <w:tab w:val="num" w:pos="3240"/>
        </w:tabs>
        <w:ind w:left="3240" w:hanging="360"/>
      </w:pPr>
      <w:rPr>
        <w:rFonts w:ascii="Courier New" w:hAnsi="Courier New" w:cs="Courier New" w:hint="default"/>
      </w:rPr>
    </w:lvl>
    <w:lvl w:ilvl="5" w:tplc="336288F6" w:tentative="1">
      <w:start w:val="1"/>
      <w:numFmt w:val="bullet"/>
      <w:lvlText w:val=""/>
      <w:lvlJc w:val="left"/>
      <w:pPr>
        <w:tabs>
          <w:tab w:val="num" w:pos="3960"/>
        </w:tabs>
        <w:ind w:left="3960" w:hanging="360"/>
      </w:pPr>
      <w:rPr>
        <w:rFonts w:ascii="Wingdings" w:hAnsi="Wingdings" w:hint="default"/>
      </w:rPr>
    </w:lvl>
    <w:lvl w:ilvl="6" w:tplc="A56482EA" w:tentative="1">
      <w:start w:val="1"/>
      <w:numFmt w:val="bullet"/>
      <w:lvlText w:val=""/>
      <w:lvlJc w:val="left"/>
      <w:pPr>
        <w:tabs>
          <w:tab w:val="num" w:pos="4680"/>
        </w:tabs>
        <w:ind w:left="4680" w:hanging="360"/>
      </w:pPr>
      <w:rPr>
        <w:rFonts w:ascii="Symbol" w:hAnsi="Symbol" w:hint="default"/>
      </w:rPr>
    </w:lvl>
    <w:lvl w:ilvl="7" w:tplc="C6123272" w:tentative="1">
      <w:start w:val="1"/>
      <w:numFmt w:val="bullet"/>
      <w:lvlText w:val="o"/>
      <w:lvlJc w:val="left"/>
      <w:pPr>
        <w:tabs>
          <w:tab w:val="num" w:pos="5400"/>
        </w:tabs>
        <w:ind w:left="5400" w:hanging="360"/>
      </w:pPr>
      <w:rPr>
        <w:rFonts w:ascii="Courier New" w:hAnsi="Courier New" w:cs="Courier New" w:hint="default"/>
      </w:rPr>
    </w:lvl>
    <w:lvl w:ilvl="8" w:tplc="C6FA16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40DDC"/>
    <w:multiLevelType w:val="hybridMultilevel"/>
    <w:tmpl w:val="CDEC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7D3A33"/>
    <w:multiLevelType w:val="hybridMultilevel"/>
    <w:tmpl w:val="B382F120"/>
    <w:lvl w:ilvl="0" w:tplc="1BE6AC84">
      <w:start w:val="27"/>
      <w:numFmt w:val="bullet"/>
      <w:lvlText w:val="-"/>
      <w:lvlJc w:val="left"/>
      <w:pPr>
        <w:ind w:left="360" w:hanging="360"/>
      </w:pPr>
      <w:rPr>
        <w:rFonts w:ascii="Calibri" w:eastAsia="Calibri" w:hAnsi="Calibri" w:cs="Times New Roman" w:hint="default"/>
      </w:rPr>
    </w:lvl>
    <w:lvl w:ilvl="1" w:tplc="BEC8B0FE">
      <w:start w:val="1"/>
      <w:numFmt w:val="bullet"/>
      <w:lvlText w:val="o"/>
      <w:lvlJc w:val="left"/>
      <w:pPr>
        <w:ind w:left="1080" w:hanging="360"/>
      </w:pPr>
      <w:rPr>
        <w:rFonts w:ascii="Courier New" w:hAnsi="Courier New" w:cs="Courier New" w:hint="default"/>
      </w:rPr>
    </w:lvl>
    <w:lvl w:ilvl="2" w:tplc="788636F4" w:tentative="1">
      <w:start w:val="1"/>
      <w:numFmt w:val="bullet"/>
      <w:lvlText w:val=""/>
      <w:lvlJc w:val="left"/>
      <w:pPr>
        <w:ind w:left="1800" w:hanging="360"/>
      </w:pPr>
      <w:rPr>
        <w:rFonts w:ascii="Wingdings" w:hAnsi="Wingdings" w:hint="default"/>
      </w:rPr>
    </w:lvl>
    <w:lvl w:ilvl="3" w:tplc="B882F144" w:tentative="1">
      <w:start w:val="1"/>
      <w:numFmt w:val="bullet"/>
      <w:lvlText w:val=""/>
      <w:lvlJc w:val="left"/>
      <w:pPr>
        <w:ind w:left="2520" w:hanging="360"/>
      </w:pPr>
      <w:rPr>
        <w:rFonts w:ascii="Symbol" w:hAnsi="Symbol" w:hint="default"/>
      </w:rPr>
    </w:lvl>
    <w:lvl w:ilvl="4" w:tplc="55D676C6" w:tentative="1">
      <w:start w:val="1"/>
      <w:numFmt w:val="bullet"/>
      <w:lvlText w:val="o"/>
      <w:lvlJc w:val="left"/>
      <w:pPr>
        <w:ind w:left="3240" w:hanging="360"/>
      </w:pPr>
      <w:rPr>
        <w:rFonts w:ascii="Courier New" w:hAnsi="Courier New" w:cs="Courier New" w:hint="default"/>
      </w:rPr>
    </w:lvl>
    <w:lvl w:ilvl="5" w:tplc="08920CC8" w:tentative="1">
      <w:start w:val="1"/>
      <w:numFmt w:val="bullet"/>
      <w:lvlText w:val=""/>
      <w:lvlJc w:val="left"/>
      <w:pPr>
        <w:ind w:left="3960" w:hanging="360"/>
      </w:pPr>
      <w:rPr>
        <w:rFonts w:ascii="Wingdings" w:hAnsi="Wingdings" w:hint="default"/>
      </w:rPr>
    </w:lvl>
    <w:lvl w:ilvl="6" w:tplc="8FB45568" w:tentative="1">
      <w:start w:val="1"/>
      <w:numFmt w:val="bullet"/>
      <w:lvlText w:val=""/>
      <w:lvlJc w:val="left"/>
      <w:pPr>
        <w:ind w:left="4680" w:hanging="360"/>
      </w:pPr>
      <w:rPr>
        <w:rFonts w:ascii="Symbol" w:hAnsi="Symbol" w:hint="default"/>
      </w:rPr>
    </w:lvl>
    <w:lvl w:ilvl="7" w:tplc="0FA6B5DC" w:tentative="1">
      <w:start w:val="1"/>
      <w:numFmt w:val="bullet"/>
      <w:lvlText w:val="o"/>
      <w:lvlJc w:val="left"/>
      <w:pPr>
        <w:ind w:left="5400" w:hanging="360"/>
      </w:pPr>
      <w:rPr>
        <w:rFonts w:ascii="Courier New" w:hAnsi="Courier New" w:cs="Courier New" w:hint="default"/>
      </w:rPr>
    </w:lvl>
    <w:lvl w:ilvl="8" w:tplc="71D208A8" w:tentative="1">
      <w:start w:val="1"/>
      <w:numFmt w:val="bullet"/>
      <w:lvlText w:val=""/>
      <w:lvlJc w:val="left"/>
      <w:pPr>
        <w:ind w:left="6120" w:hanging="360"/>
      </w:pPr>
      <w:rPr>
        <w:rFonts w:ascii="Wingdings" w:hAnsi="Wingdings" w:hint="default"/>
      </w:rPr>
    </w:lvl>
  </w:abstractNum>
  <w:abstractNum w:abstractNumId="8" w15:restartNumberingAfterBreak="0">
    <w:nsid w:val="1ABF4784"/>
    <w:multiLevelType w:val="hybridMultilevel"/>
    <w:tmpl w:val="87903924"/>
    <w:lvl w:ilvl="0" w:tplc="B59CA0CC">
      <w:start w:val="1"/>
      <w:numFmt w:val="decimal"/>
      <w:lvlText w:val="%1."/>
      <w:lvlJc w:val="left"/>
      <w:pPr>
        <w:ind w:left="360" w:hanging="360"/>
      </w:pPr>
      <w:rPr>
        <w:rFonts w:ascii="Calibri" w:eastAsia="Calibri" w:hAnsi="Calibri" w:cs="Times New Roman"/>
      </w:rPr>
    </w:lvl>
    <w:lvl w:ilvl="1" w:tplc="1C044D94">
      <w:start w:val="1"/>
      <w:numFmt w:val="bullet"/>
      <w:lvlText w:val="o"/>
      <w:lvlJc w:val="left"/>
      <w:pPr>
        <w:ind w:left="1080" w:hanging="360"/>
      </w:pPr>
      <w:rPr>
        <w:rFonts w:ascii="Courier New" w:hAnsi="Courier New" w:cs="Courier New" w:hint="default"/>
      </w:rPr>
    </w:lvl>
    <w:lvl w:ilvl="2" w:tplc="9B98AA70" w:tentative="1">
      <w:start w:val="1"/>
      <w:numFmt w:val="bullet"/>
      <w:lvlText w:val=""/>
      <w:lvlJc w:val="left"/>
      <w:pPr>
        <w:ind w:left="1800" w:hanging="360"/>
      </w:pPr>
      <w:rPr>
        <w:rFonts w:ascii="Wingdings" w:hAnsi="Wingdings" w:hint="default"/>
      </w:rPr>
    </w:lvl>
    <w:lvl w:ilvl="3" w:tplc="28AEE16E" w:tentative="1">
      <w:start w:val="1"/>
      <w:numFmt w:val="bullet"/>
      <w:lvlText w:val=""/>
      <w:lvlJc w:val="left"/>
      <w:pPr>
        <w:ind w:left="2520" w:hanging="360"/>
      </w:pPr>
      <w:rPr>
        <w:rFonts w:ascii="Symbol" w:hAnsi="Symbol" w:hint="default"/>
      </w:rPr>
    </w:lvl>
    <w:lvl w:ilvl="4" w:tplc="E8FE1F7C" w:tentative="1">
      <w:start w:val="1"/>
      <w:numFmt w:val="bullet"/>
      <w:lvlText w:val="o"/>
      <w:lvlJc w:val="left"/>
      <w:pPr>
        <w:ind w:left="3240" w:hanging="360"/>
      </w:pPr>
      <w:rPr>
        <w:rFonts w:ascii="Courier New" w:hAnsi="Courier New" w:cs="Courier New" w:hint="default"/>
      </w:rPr>
    </w:lvl>
    <w:lvl w:ilvl="5" w:tplc="63A88486" w:tentative="1">
      <w:start w:val="1"/>
      <w:numFmt w:val="bullet"/>
      <w:lvlText w:val=""/>
      <w:lvlJc w:val="left"/>
      <w:pPr>
        <w:ind w:left="3960" w:hanging="360"/>
      </w:pPr>
      <w:rPr>
        <w:rFonts w:ascii="Wingdings" w:hAnsi="Wingdings" w:hint="default"/>
      </w:rPr>
    </w:lvl>
    <w:lvl w:ilvl="6" w:tplc="6FEADDC4" w:tentative="1">
      <w:start w:val="1"/>
      <w:numFmt w:val="bullet"/>
      <w:lvlText w:val=""/>
      <w:lvlJc w:val="left"/>
      <w:pPr>
        <w:ind w:left="4680" w:hanging="360"/>
      </w:pPr>
      <w:rPr>
        <w:rFonts w:ascii="Symbol" w:hAnsi="Symbol" w:hint="default"/>
      </w:rPr>
    </w:lvl>
    <w:lvl w:ilvl="7" w:tplc="2F567C8C" w:tentative="1">
      <w:start w:val="1"/>
      <w:numFmt w:val="bullet"/>
      <w:lvlText w:val="o"/>
      <w:lvlJc w:val="left"/>
      <w:pPr>
        <w:ind w:left="5400" w:hanging="360"/>
      </w:pPr>
      <w:rPr>
        <w:rFonts w:ascii="Courier New" w:hAnsi="Courier New" w:cs="Courier New" w:hint="default"/>
      </w:rPr>
    </w:lvl>
    <w:lvl w:ilvl="8" w:tplc="9F923FEA" w:tentative="1">
      <w:start w:val="1"/>
      <w:numFmt w:val="bullet"/>
      <w:lvlText w:val=""/>
      <w:lvlJc w:val="left"/>
      <w:pPr>
        <w:ind w:left="6120" w:hanging="360"/>
      </w:pPr>
      <w:rPr>
        <w:rFonts w:ascii="Wingdings" w:hAnsi="Wingdings" w:hint="default"/>
      </w:rPr>
    </w:lvl>
  </w:abstractNum>
  <w:abstractNum w:abstractNumId="9" w15:restartNumberingAfterBreak="0">
    <w:nsid w:val="2FD420A8"/>
    <w:multiLevelType w:val="hybridMultilevel"/>
    <w:tmpl w:val="5FD61AA2"/>
    <w:lvl w:ilvl="0" w:tplc="E7B22EB6">
      <w:numFmt w:val="bullet"/>
      <w:lvlText w:val="-"/>
      <w:lvlJc w:val="left"/>
      <w:pPr>
        <w:tabs>
          <w:tab w:val="num" w:pos="720"/>
        </w:tabs>
        <w:ind w:left="720" w:hanging="360"/>
      </w:pPr>
      <w:rPr>
        <w:rFonts w:ascii="Times New Roman" w:eastAsia="Times New Roman" w:hAnsi="Times New Roman" w:cs="Times New Roman" w:hint="default"/>
      </w:rPr>
    </w:lvl>
    <w:lvl w:ilvl="1" w:tplc="5BEA936C" w:tentative="1">
      <w:start w:val="1"/>
      <w:numFmt w:val="bullet"/>
      <w:lvlText w:val="o"/>
      <w:lvlJc w:val="left"/>
      <w:pPr>
        <w:tabs>
          <w:tab w:val="num" w:pos="1440"/>
        </w:tabs>
        <w:ind w:left="1440" w:hanging="360"/>
      </w:pPr>
      <w:rPr>
        <w:rFonts w:ascii="Courier New" w:hAnsi="Courier New" w:cs="Courier New" w:hint="default"/>
      </w:rPr>
    </w:lvl>
    <w:lvl w:ilvl="2" w:tplc="207696EE" w:tentative="1">
      <w:start w:val="1"/>
      <w:numFmt w:val="bullet"/>
      <w:lvlText w:val=""/>
      <w:lvlJc w:val="left"/>
      <w:pPr>
        <w:tabs>
          <w:tab w:val="num" w:pos="2160"/>
        </w:tabs>
        <w:ind w:left="2160" w:hanging="360"/>
      </w:pPr>
      <w:rPr>
        <w:rFonts w:ascii="Wingdings" w:hAnsi="Wingdings" w:hint="default"/>
      </w:rPr>
    </w:lvl>
    <w:lvl w:ilvl="3" w:tplc="A6C420B4" w:tentative="1">
      <w:start w:val="1"/>
      <w:numFmt w:val="bullet"/>
      <w:lvlText w:val=""/>
      <w:lvlJc w:val="left"/>
      <w:pPr>
        <w:tabs>
          <w:tab w:val="num" w:pos="2880"/>
        </w:tabs>
        <w:ind w:left="2880" w:hanging="360"/>
      </w:pPr>
      <w:rPr>
        <w:rFonts w:ascii="Symbol" w:hAnsi="Symbol" w:hint="default"/>
      </w:rPr>
    </w:lvl>
    <w:lvl w:ilvl="4" w:tplc="FC340A68" w:tentative="1">
      <w:start w:val="1"/>
      <w:numFmt w:val="bullet"/>
      <w:lvlText w:val="o"/>
      <w:lvlJc w:val="left"/>
      <w:pPr>
        <w:tabs>
          <w:tab w:val="num" w:pos="3600"/>
        </w:tabs>
        <w:ind w:left="3600" w:hanging="360"/>
      </w:pPr>
      <w:rPr>
        <w:rFonts w:ascii="Courier New" w:hAnsi="Courier New" w:cs="Courier New" w:hint="default"/>
      </w:rPr>
    </w:lvl>
    <w:lvl w:ilvl="5" w:tplc="A14ED100" w:tentative="1">
      <w:start w:val="1"/>
      <w:numFmt w:val="bullet"/>
      <w:lvlText w:val=""/>
      <w:lvlJc w:val="left"/>
      <w:pPr>
        <w:tabs>
          <w:tab w:val="num" w:pos="4320"/>
        </w:tabs>
        <w:ind w:left="4320" w:hanging="360"/>
      </w:pPr>
      <w:rPr>
        <w:rFonts w:ascii="Wingdings" w:hAnsi="Wingdings" w:hint="default"/>
      </w:rPr>
    </w:lvl>
    <w:lvl w:ilvl="6" w:tplc="7B169C82" w:tentative="1">
      <w:start w:val="1"/>
      <w:numFmt w:val="bullet"/>
      <w:lvlText w:val=""/>
      <w:lvlJc w:val="left"/>
      <w:pPr>
        <w:tabs>
          <w:tab w:val="num" w:pos="5040"/>
        </w:tabs>
        <w:ind w:left="5040" w:hanging="360"/>
      </w:pPr>
      <w:rPr>
        <w:rFonts w:ascii="Symbol" w:hAnsi="Symbol" w:hint="default"/>
      </w:rPr>
    </w:lvl>
    <w:lvl w:ilvl="7" w:tplc="C0122014" w:tentative="1">
      <w:start w:val="1"/>
      <w:numFmt w:val="bullet"/>
      <w:lvlText w:val="o"/>
      <w:lvlJc w:val="left"/>
      <w:pPr>
        <w:tabs>
          <w:tab w:val="num" w:pos="5760"/>
        </w:tabs>
        <w:ind w:left="5760" w:hanging="360"/>
      </w:pPr>
      <w:rPr>
        <w:rFonts w:ascii="Courier New" w:hAnsi="Courier New" w:cs="Courier New" w:hint="default"/>
      </w:rPr>
    </w:lvl>
    <w:lvl w:ilvl="8" w:tplc="278C78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54014"/>
    <w:multiLevelType w:val="hybridMultilevel"/>
    <w:tmpl w:val="7590A3DE"/>
    <w:lvl w:ilvl="0" w:tplc="26608FCA">
      <w:start w:val="1"/>
      <w:numFmt w:val="decimal"/>
      <w:lvlText w:val="%1."/>
      <w:lvlJc w:val="left"/>
      <w:pPr>
        <w:ind w:left="720" w:hanging="360"/>
      </w:pPr>
      <w:rPr>
        <w:rFonts w:hint="default"/>
      </w:rPr>
    </w:lvl>
    <w:lvl w:ilvl="1" w:tplc="DBF60FD4" w:tentative="1">
      <w:start w:val="1"/>
      <w:numFmt w:val="lowerLetter"/>
      <w:lvlText w:val="%2."/>
      <w:lvlJc w:val="left"/>
      <w:pPr>
        <w:ind w:left="1440" w:hanging="360"/>
      </w:pPr>
    </w:lvl>
    <w:lvl w:ilvl="2" w:tplc="A9FA7E0A" w:tentative="1">
      <w:start w:val="1"/>
      <w:numFmt w:val="lowerRoman"/>
      <w:lvlText w:val="%3."/>
      <w:lvlJc w:val="right"/>
      <w:pPr>
        <w:ind w:left="2160" w:hanging="180"/>
      </w:pPr>
    </w:lvl>
    <w:lvl w:ilvl="3" w:tplc="D076FDB8" w:tentative="1">
      <w:start w:val="1"/>
      <w:numFmt w:val="decimal"/>
      <w:lvlText w:val="%4."/>
      <w:lvlJc w:val="left"/>
      <w:pPr>
        <w:ind w:left="2880" w:hanging="360"/>
      </w:pPr>
    </w:lvl>
    <w:lvl w:ilvl="4" w:tplc="1AD81E0E" w:tentative="1">
      <w:start w:val="1"/>
      <w:numFmt w:val="lowerLetter"/>
      <w:lvlText w:val="%5."/>
      <w:lvlJc w:val="left"/>
      <w:pPr>
        <w:ind w:left="3600" w:hanging="360"/>
      </w:pPr>
    </w:lvl>
    <w:lvl w:ilvl="5" w:tplc="405EB418" w:tentative="1">
      <w:start w:val="1"/>
      <w:numFmt w:val="lowerRoman"/>
      <w:lvlText w:val="%6."/>
      <w:lvlJc w:val="right"/>
      <w:pPr>
        <w:ind w:left="4320" w:hanging="180"/>
      </w:pPr>
    </w:lvl>
    <w:lvl w:ilvl="6" w:tplc="7B1AFD3A" w:tentative="1">
      <w:start w:val="1"/>
      <w:numFmt w:val="decimal"/>
      <w:lvlText w:val="%7."/>
      <w:lvlJc w:val="left"/>
      <w:pPr>
        <w:ind w:left="5040" w:hanging="360"/>
      </w:pPr>
    </w:lvl>
    <w:lvl w:ilvl="7" w:tplc="3E92CAFE" w:tentative="1">
      <w:start w:val="1"/>
      <w:numFmt w:val="lowerLetter"/>
      <w:lvlText w:val="%8."/>
      <w:lvlJc w:val="left"/>
      <w:pPr>
        <w:ind w:left="5760" w:hanging="360"/>
      </w:pPr>
    </w:lvl>
    <w:lvl w:ilvl="8" w:tplc="01EAB5E8" w:tentative="1">
      <w:start w:val="1"/>
      <w:numFmt w:val="lowerRoman"/>
      <w:lvlText w:val="%9."/>
      <w:lvlJc w:val="right"/>
      <w:pPr>
        <w:ind w:left="6480" w:hanging="180"/>
      </w:pPr>
    </w:lvl>
  </w:abstractNum>
  <w:abstractNum w:abstractNumId="11" w15:restartNumberingAfterBreak="0">
    <w:nsid w:val="37213550"/>
    <w:multiLevelType w:val="multilevel"/>
    <w:tmpl w:val="F298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903C3"/>
    <w:multiLevelType w:val="hybridMultilevel"/>
    <w:tmpl w:val="0E1CCC88"/>
    <w:lvl w:ilvl="0" w:tplc="C164C56E">
      <w:start w:val="3"/>
      <w:numFmt w:val="bullet"/>
      <w:lvlText w:val="-"/>
      <w:lvlJc w:val="left"/>
      <w:pPr>
        <w:ind w:left="1648" w:hanging="360"/>
      </w:pPr>
      <w:rPr>
        <w:rFonts w:ascii="Calibri" w:eastAsia="Calibri" w:hAnsi="Calibri" w:cs="Times New Roman" w:hint="default"/>
      </w:rPr>
    </w:lvl>
    <w:lvl w:ilvl="1" w:tplc="828A7E40" w:tentative="1">
      <w:start w:val="1"/>
      <w:numFmt w:val="bullet"/>
      <w:lvlText w:val="o"/>
      <w:lvlJc w:val="left"/>
      <w:pPr>
        <w:ind w:left="2368" w:hanging="360"/>
      </w:pPr>
      <w:rPr>
        <w:rFonts w:ascii="Courier New" w:hAnsi="Courier New" w:cs="Courier New" w:hint="default"/>
      </w:rPr>
    </w:lvl>
    <w:lvl w:ilvl="2" w:tplc="D5C8D3B8" w:tentative="1">
      <w:start w:val="1"/>
      <w:numFmt w:val="bullet"/>
      <w:lvlText w:val=""/>
      <w:lvlJc w:val="left"/>
      <w:pPr>
        <w:ind w:left="3088" w:hanging="360"/>
      </w:pPr>
      <w:rPr>
        <w:rFonts w:ascii="Wingdings" w:hAnsi="Wingdings" w:hint="default"/>
      </w:rPr>
    </w:lvl>
    <w:lvl w:ilvl="3" w:tplc="FBA0AED4" w:tentative="1">
      <w:start w:val="1"/>
      <w:numFmt w:val="bullet"/>
      <w:lvlText w:val=""/>
      <w:lvlJc w:val="left"/>
      <w:pPr>
        <w:ind w:left="3808" w:hanging="360"/>
      </w:pPr>
      <w:rPr>
        <w:rFonts w:ascii="Symbol" w:hAnsi="Symbol" w:hint="default"/>
      </w:rPr>
    </w:lvl>
    <w:lvl w:ilvl="4" w:tplc="91260138" w:tentative="1">
      <w:start w:val="1"/>
      <w:numFmt w:val="bullet"/>
      <w:lvlText w:val="o"/>
      <w:lvlJc w:val="left"/>
      <w:pPr>
        <w:ind w:left="4528" w:hanging="360"/>
      </w:pPr>
      <w:rPr>
        <w:rFonts w:ascii="Courier New" w:hAnsi="Courier New" w:cs="Courier New" w:hint="default"/>
      </w:rPr>
    </w:lvl>
    <w:lvl w:ilvl="5" w:tplc="0A0007C6" w:tentative="1">
      <w:start w:val="1"/>
      <w:numFmt w:val="bullet"/>
      <w:lvlText w:val=""/>
      <w:lvlJc w:val="left"/>
      <w:pPr>
        <w:ind w:left="5248" w:hanging="360"/>
      </w:pPr>
      <w:rPr>
        <w:rFonts w:ascii="Wingdings" w:hAnsi="Wingdings" w:hint="default"/>
      </w:rPr>
    </w:lvl>
    <w:lvl w:ilvl="6" w:tplc="70FCF040" w:tentative="1">
      <w:start w:val="1"/>
      <w:numFmt w:val="bullet"/>
      <w:lvlText w:val=""/>
      <w:lvlJc w:val="left"/>
      <w:pPr>
        <w:ind w:left="5968" w:hanging="360"/>
      </w:pPr>
      <w:rPr>
        <w:rFonts w:ascii="Symbol" w:hAnsi="Symbol" w:hint="default"/>
      </w:rPr>
    </w:lvl>
    <w:lvl w:ilvl="7" w:tplc="615ED77A" w:tentative="1">
      <w:start w:val="1"/>
      <w:numFmt w:val="bullet"/>
      <w:lvlText w:val="o"/>
      <w:lvlJc w:val="left"/>
      <w:pPr>
        <w:ind w:left="6688" w:hanging="360"/>
      </w:pPr>
      <w:rPr>
        <w:rFonts w:ascii="Courier New" w:hAnsi="Courier New" w:cs="Courier New" w:hint="default"/>
      </w:rPr>
    </w:lvl>
    <w:lvl w:ilvl="8" w:tplc="227C2FC4" w:tentative="1">
      <w:start w:val="1"/>
      <w:numFmt w:val="bullet"/>
      <w:lvlText w:val=""/>
      <w:lvlJc w:val="left"/>
      <w:pPr>
        <w:ind w:left="7408" w:hanging="360"/>
      </w:pPr>
      <w:rPr>
        <w:rFonts w:ascii="Wingdings" w:hAnsi="Wingdings" w:hint="default"/>
      </w:rPr>
    </w:lvl>
  </w:abstractNum>
  <w:abstractNum w:abstractNumId="13" w15:restartNumberingAfterBreak="0">
    <w:nsid w:val="3D8D1458"/>
    <w:multiLevelType w:val="multilevel"/>
    <w:tmpl w:val="6E927174"/>
    <w:lvl w:ilvl="0">
      <w:start w:val="3"/>
      <w:numFmt w:val="bullet"/>
      <w:lvlText w:val="-"/>
      <w:lvlJc w:val="left"/>
      <w:pPr>
        <w:ind w:left="360" w:hanging="360"/>
      </w:pPr>
      <w:rPr>
        <w:rFonts w:ascii="Calibri" w:eastAsia="Calibri" w:hAnsi="Calibri"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A16CFB"/>
    <w:multiLevelType w:val="hybridMultilevel"/>
    <w:tmpl w:val="57A61778"/>
    <w:lvl w:ilvl="0" w:tplc="8B0A7144">
      <w:start w:val="27"/>
      <w:numFmt w:val="bullet"/>
      <w:lvlText w:val="-"/>
      <w:lvlJc w:val="left"/>
      <w:pPr>
        <w:ind w:left="720" w:hanging="360"/>
      </w:pPr>
      <w:rPr>
        <w:rFonts w:ascii="Calibri" w:eastAsia="Calibri" w:hAnsi="Calibri" w:cs="Times New Roman" w:hint="default"/>
      </w:rPr>
    </w:lvl>
    <w:lvl w:ilvl="1" w:tplc="D116C59A" w:tentative="1">
      <w:start w:val="1"/>
      <w:numFmt w:val="bullet"/>
      <w:lvlText w:val="o"/>
      <w:lvlJc w:val="left"/>
      <w:pPr>
        <w:ind w:left="1440" w:hanging="360"/>
      </w:pPr>
      <w:rPr>
        <w:rFonts w:ascii="Courier New" w:hAnsi="Courier New" w:cs="Courier New" w:hint="default"/>
      </w:rPr>
    </w:lvl>
    <w:lvl w:ilvl="2" w:tplc="2A460970" w:tentative="1">
      <w:start w:val="1"/>
      <w:numFmt w:val="bullet"/>
      <w:lvlText w:val=""/>
      <w:lvlJc w:val="left"/>
      <w:pPr>
        <w:ind w:left="2160" w:hanging="360"/>
      </w:pPr>
      <w:rPr>
        <w:rFonts w:ascii="Wingdings" w:hAnsi="Wingdings" w:hint="default"/>
      </w:rPr>
    </w:lvl>
    <w:lvl w:ilvl="3" w:tplc="5E5ED644" w:tentative="1">
      <w:start w:val="1"/>
      <w:numFmt w:val="bullet"/>
      <w:lvlText w:val=""/>
      <w:lvlJc w:val="left"/>
      <w:pPr>
        <w:ind w:left="2880" w:hanging="360"/>
      </w:pPr>
      <w:rPr>
        <w:rFonts w:ascii="Symbol" w:hAnsi="Symbol" w:hint="default"/>
      </w:rPr>
    </w:lvl>
    <w:lvl w:ilvl="4" w:tplc="AD1C9F98" w:tentative="1">
      <w:start w:val="1"/>
      <w:numFmt w:val="bullet"/>
      <w:lvlText w:val="o"/>
      <w:lvlJc w:val="left"/>
      <w:pPr>
        <w:ind w:left="3600" w:hanging="360"/>
      </w:pPr>
      <w:rPr>
        <w:rFonts w:ascii="Courier New" w:hAnsi="Courier New" w:cs="Courier New" w:hint="default"/>
      </w:rPr>
    </w:lvl>
    <w:lvl w:ilvl="5" w:tplc="10F4B22A" w:tentative="1">
      <w:start w:val="1"/>
      <w:numFmt w:val="bullet"/>
      <w:lvlText w:val=""/>
      <w:lvlJc w:val="left"/>
      <w:pPr>
        <w:ind w:left="4320" w:hanging="360"/>
      </w:pPr>
      <w:rPr>
        <w:rFonts w:ascii="Wingdings" w:hAnsi="Wingdings" w:hint="default"/>
      </w:rPr>
    </w:lvl>
    <w:lvl w:ilvl="6" w:tplc="8188A8BA" w:tentative="1">
      <w:start w:val="1"/>
      <w:numFmt w:val="bullet"/>
      <w:lvlText w:val=""/>
      <w:lvlJc w:val="left"/>
      <w:pPr>
        <w:ind w:left="5040" w:hanging="360"/>
      </w:pPr>
      <w:rPr>
        <w:rFonts w:ascii="Symbol" w:hAnsi="Symbol" w:hint="default"/>
      </w:rPr>
    </w:lvl>
    <w:lvl w:ilvl="7" w:tplc="973EC14A" w:tentative="1">
      <w:start w:val="1"/>
      <w:numFmt w:val="bullet"/>
      <w:lvlText w:val="o"/>
      <w:lvlJc w:val="left"/>
      <w:pPr>
        <w:ind w:left="5760" w:hanging="360"/>
      </w:pPr>
      <w:rPr>
        <w:rFonts w:ascii="Courier New" w:hAnsi="Courier New" w:cs="Courier New" w:hint="default"/>
      </w:rPr>
    </w:lvl>
    <w:lvl w:ilvl="8" w:tplc="EF4A6BB4" w:tentative="1">
      <w:start w:val="1"/>
      <w:numFmt w:val="bullet"/>
      <w:lvlText w:val=""/>
      <w:lvlJc w:val="left"/>
      <w:pPr>
        <w:ind w:left="6480" w:hanging="360"/>
      </w:pPr>
      <w:rPr>
        <w:rFonts w:ascii="Wingdings" w:hAnsi="Wingdings" w:hint="default"/>
      </w:rPr>
    </w:lvl>
  </w:abstractNum>
  <w:abstractNum w:abstractNumId="16" w15:restartNumberingAfterBreak="0">
    <w:nsid w:val="4FF70AF4"/>
    <w:multiLevelType w:val="hybridMultilevel"/>
    <w:tmpl w:val="171604DA"/>
    <w:lvl w:ilvl="0" w:tplc="CFD6D140">
      <w:start w:val="1"/>
      <w:numFmt w:val="decimal"/>
      <w:lvlText w:val="%1."/>
      <w:lvlJc w:val="left"/>
      <w:pPr>
        <w:ind w:left="360" w:hanging="360"/>
      </w:pPr>
      <w:rPr>
        <w:rFonts w:hint="default"/>
      </w:rPr>
    </w:lvl>
    <w:lvl w:ilvl="1" w:tplc="3B5C913C">
      <w:start w:val="1"/>
      <w:numFmt w:val="lowerLetter"/>
      <w:lvlText w:val="%2."/>
      <w:lvlJc w:val="left"/>
      <w:pPr>
        <w:ind w:left="1080" w:hanging="360"/>
      </w:pPr>
    </w:lvl>
    <w:lvl w:ilvl="2" w:tplc="482E77EA" w:tentative="1">
      <w:start w:val="1"/>
      <w:numFmt w:val="lowerRoman"/>
      <w:lvlText w:val="%3."/>
      <w:lvlJc w:val="right"/>
      <w:pPr>
        <w:ind w:left="1800" w:hanging="180"/>
      </w:pPr>
    </w:lvl>
    <w:lvl w:ilvl="3" w:tplc="EC5E724A" w:tentative="1">
      <w:start w:val="1"/>
      <w:numFmt w:val="decimal"/>
      <w:lvlText w:val="%4."/>
      <w:lvlJc w:val="left"/>
      <w:pPr>
        <w:ind w:left="2520" w:hanging="360"/>
      </w:pPr>
    </w:lvl>
    <w:lvl w:ilvl="4" w:tplc="1DCA46EC" w:tentative="1">
      <w:start w:val="1"/>
      <w:numFmt w:val="lowerLetter"/>
      <w:lvlText w:val="%5."/>
      <w:lvlJc w:val="left"/>
      <w:pPr>
        <w:ind w:left="3240" w:hanging="360"/>
      </w:pPr>
    </w:lvl>
    <w:lvl w:ilvl="5" w:tplc="3B0E118A" w:tentative="1">
      <w:start w:val="1"/>
      <w:numFmt w:val="lowerRoman"/>
      <w:lvlText w:val="%6."/>
      <w:lvlJc w:val="right"/>
      <w:pPr>
        <w:ind w:left="3960" w:hanging="180"/>
      </w:pPr>
    </w:lvl>
    <w:lvl w:ilvl="6" w:tplc="281AE32A" w:tentative="1">
      <w:start w:val="1"/>
      <w:numFmt w:val="decimal"/>
      <w:lvlText w:val="%7."/>
      <w:lvlJc w:val="left"/>
      <w:pPr>
        <w:ind w:left="4680" w:hanging="360"/>
      </w:pPr>
    </w:lvl>
    <w:lvl w:ilvl="7" w:tplc="7A440842" w:tentative="1">
      <w:start w:val="1"/>
      <w:numFmt w:val="lowerLetter"/>
      <w:lvlText w:val="%8."/>
      <w:lvlJc w:val="left"/>
      <w:pPr>
        <w:ind w:left="5400" w:hanging="360"/>
      </w:pPr>
    </w:lvl>
    <w:lvl w:ilvl="8" w:tplc="13644788" w:tentative="1">
      <w:start w:val="1"/>
      <w:numFmt w:val="lowerRoman"/>
      <w:lvlText w:val="%9."/>
      <w:lvlJc w:val="right"/>
      <w:pPr>
        <w:ind w:left="6120" w:hanging="180"/>
      </w:pPr>
    </w:lvl>
  </w:abstractNum>
  <w:abstractNum w:abstractNumId="17" w15:restartNumberingAfterBreak="0">
    <w:nsid w:val="53F46C46"/>
    <w:multiLevelType w:val="multilevel"/>
    <w:tmpl w:val="1B2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0232C9"/>
    <w:multiLevelType w:val="hybridMultilevel"/>
    <w:tmpl w:val="19763862"/>
    <w:lvl w:ilvl="0" w:tplc="A164EADA">
      <w:numFmt w:val="bullet"/>
      <w:lvlText w:val="-"/>
      <w:lvlJc w:val="left"/>
      <w:pPr>
        <w:tabs>
          <w:tab w:val="num" w:pos="360"/>
        </w:tabs>
        <w:ind w:left="360" w:hanging="360"/>
      </w:pPr>
      <w:rPr>
        <w:rFonts w:ascii="Calibri" w:eastAsia="Calibri" w:hAnsi="Calibri" w:cs="Calibri" w:hint="default"/>
      </w:rPr>
    </w:lvl>
    <w:lvl w:ilvl="1" w:tplc="3B2C90C0">
      <w:start w:val="1"/>
      <w:numFmt w:val="bullet"/>
      <w:lvlText w:val="o"/>
      <w:lvlJc w:val="left"/>
      <w:pPr>
        <w:tabs>
          <w:tab w:val="num" w:pos="1080"/>
        </w:tabs>
        <w:ind w:left="1080" w:hanging="360"/>
      </w:pPr>
      <w:rPr>
        <w:rFonts w:ascii="Courier New" w:hAnsi="Courier New" w:cs="Courier New" w:hint="default"/>
      </w:rPr>
    </w:lvl>
    <w:lvl w:ilvl="2" w:tplc="AAA61582" w:tentative="1">
      <w:start w:val="1"/>
      <w:numFmt w:val="bullet"/>
      <w:lvlText w:val=""/>
      <w:lvlJc w:val="left"/>
      <w:pPr>
        <w:tabs>
          <w:tab w:val="num" w:pos="1800"/>
        </w:tabs>
        <w:ind w:left="1800" w:hanging="360"/>
      </w:pPr>
      <w:rPr>
        <w:rFonts w:ascii="Wingdings" w:hAnsi="Wingdings" w:hint="default"/>
      </w:rPr>
    </w:lvl>
    <w:lvl w:ilvl="3" w:tplc="8320F90E" w:tentative="1">
      <w:start w:val="1"/>
      <w:numFmt w:val="bullet"/>
      <w:lvlText w:val=""/>
      <w:lvlJc w:val="left"/>
      <w:pPr>
        <w:tabs>
          <w:tab w:val="num" w:pos="2520"/>
        </w:tabs>
        <w:ind w:left="2520" w:hanging="360"/>
      </w:pPr>
      <w:rPr>
        <w:rFonts w:ascii="Symbol" w:hAnsi="Symbol" w:hint="default"/>
      </w:rPr>
    </w:lvl>
    <w:lvl w:ilvl="4" w:tplc="2466B3DA" w:tentative="1">
      <w:start w:val="1"/>
      <w:numFmt w:val="bullet"/>
      <w:lvlText w:val="o"/>
      <w:lvlJc w:val="left"/>
      <w:pPr>
        <w:tabs>
          <w:tab w:val="num" w:pos="3240"/>
        </w:tabs>
        <w:ind w:left="3240" w:hanging="360"/>
      </w:pPr>
      <w:rPr>
        <w:rFonts w:ascii="Courier New" w:hAnsi="Courier New" w:cs="Courier New" w:hint="default"/>
      </w:rPr>
    </w:lvl>
    <w:lvl w:ilvl="5" w:tplc="5170B538" w:tentative="1">
      <w:start w:val="1"/>
      <w:numFmt w:val="bullet"/>
      <w:lvlText w:val=""/>
      <w:lvlJc w:val="left"/>
      <w:pPr>
        <w:tabs>
          <w:tab w:val="num" w:pos="3960"/>
        </w:tabs>
        <w:ind w:left="3960" w:hanging="360"/>
      </w:pPr>
      <w:rPr>
        <w:rFonts w:ascii="Wingdings" w:hAnsi="Wingdings" w:hint="default"/>
      </w:rPr>
    </w:lvl>
    <w:lvl w:ilvl="6" w:tplc="B2FA9184" w:tentative="1">
      <w:start w:val="1"/>
      <w:numFmt w:val="bullet"/>
      <w:lvlText w:val=""/>
      <w:lvlJc w:val="left"/>
      <w:pPr>
        <w:tabs>
          <w:tab w:val="num" w:pos="4680"/>
        </w:tabs>
        <w:ind w:left="4680" w:hanging="360"/>
      </w:pPr>
      <w:rPr>
        <w:rFonts w:ascii="Symbol" w:hAnsi="Symbol" w:hint="default"/>
      </w:rPr>
    </w:lvl>
    <w:lvl w:ilvl="7" w:tplc="DA7A035E" w:tentative="1">
      <w:start w:val="1"/>
      <w:numFmt w:val="bullet"/>
      <w:lvlText w:val="o"/>
      <w:lvlJc w:val="left"/>
      <w:pPr>
        <w:tabs>
          <w:tab w:val="num" w:pos="5400"/>
        </w:tabs>
        <w:ind w:left="5400" w:hanging="360"/>
      </w:pPr>
      <w:rPr>
        <w:rFonts w:ascii="Courier New" w:hAnsi="Courier New" w:cs="Courier New" w:hint="default"/>
      </w:rPr>
    </w:lvl>
    <w:lvl w:ilvl="8" w:tplc="696A7D7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4229EB"/>
    <w:multiLevelType w:val="hybridMultilevel"/>
    <w:tmpl w:val="9F5E644C"/>
    <w:lvl w:ilvl="0" w:tplc="3F16A13A">
      <w:numFmt w:val="bullet"/>
      <w:lvlText w:val="-"/>
      <w:lvlJc w:val="left"/>
      <w:pPr>
        <w:ind w:left="720" w:hanging="360"/>
      </w:pPr>
      <w:rPr>
        <w:rFonts w:ascii="Calibri" w:eastAsia="Times New Roman" w:hAnsi="Calibri" w:cs="Calibri" w:hint="default"/>
      </w:rPr>
    </w:lvl>
    <w:lvl w:ilvl="1" w:tplc="A01E3712" w:tentative="1">
      <w:start w:val="1"/>
      <w:numFmt w:val="bullet"/>
      <w:lvlText w:val="o"/>
      <w:lvlJc w:val="left"/>
      <w:pPr>
        <w:ind w:left="1440" w:hanging="360"/>
      </w:pPr>
      <w:rPr>
        <w:rFonts w:ascii="Courier New" w:hAnsi="Courier New" w:cs="Courier New" w:hint="default"/>
      </w:rPr>
    </w:lvl>
    <w:lvl w:ilvl="2" w:tplc="07AC91CA" w:tentative="1">
      <w:start w:val="1"/>
      <w:numFmt w:val="bullet"/>
      <w:lvlText w:val=""/>
      <w:lvlJc w:val="left"/>
      <w:pPr>
        <w:ind w:left="2160" w:hanging="360"/>
      </w:pPr>
      <w:rPr>
        <w:rFonts w:ascii="Wingdings" w:hAnsi="Wingdings" w:hint="default"/>
      </w:rPr>
    </w:lvl>
    <w:lvl w:ilvl="3" w:tplc="991684C8" w:tentative="1">
      <w:start w:val="1"/>
      <w:numFmt w:val="bullet"/>
      <w:lvlText w:val=""/>
      <w:lvlJc w:val="left"/>
      <w:pPr>
        <w:ind w:left="2880" w:hanging="360"/>
      </w:pPr>
      <w:rPr>
        <w:rFonts w:ascii="Symbol" w:hAnsi="Symbol" w:hint="default"/>
      </w:rPr>
    </w:lvl>
    <w:lvl w:ilvl="4" w:tplc="95D0E66A" w:tentative="1">
      <w:start w:val="1"/>
      <w:numFmt w:val="bullet"/>
      <w:lvlText w:val="o"/>
      <w:lvlJc w:val="left"/>
      <w:pPr>
        <w:ind w:left="3600" w:hanging="360"/>
      </w:pPr>
      <w:rPr>
        <w:rFonts w:ascii="Courier New" w:hAnsi="Courier New" w:cs="Courier New" w:hint="default"/>
      </w:rPr>
    </w:lvl>
    <w:lvl w:ilvl="5" w:tplc="1A849632" w:tentative="1">
      <w:start w:val="1"/>
      <w:numFmt w:val="bullet"/>
      <w:lvlText w:val=""/>
      <w:lvlJc w:val="left"/>
      <w:pPr>
        <w:ind w:left="4320" w:hanging="360"/>
      </w:pPr>
      <w:rPr>
        <w:rFonts w:ascii="Wingdings" w:hAnsi="Wingdings" w:hint="default"/>
      </w:rPr>
    </w:lvl>
    <w:lvl w:ilvl="6" w:tplc="A666288A" w:tentative="1">
      <w:start w:val="1"/>
      <w:numFmt w:val="bullet"/>
      <w:lvlText w:val=""/>
      <w:lvlJc w:val="left"/>
      <w:pPr>
        <w:ind w:left="5040" w:hanging="360"/>
      </w:pPr>
      <w:rPr>
        <w:rFonts w:ascii="Symbol" w:hAnsi="Symbol" w:hint="default"/>
      </w:rPr>
    </w:lvl>
    <w:lvl w:ilvl="7" w:tplc="A6AA7728" w:tentative="1">
      <w:start w:val="1"/>
      <w:numFmt w:val="bullet"/>
      <w:lvlText w:val="o"/>
      <w:lvlJc w:val="left"/>
      <w:pPr>
        <w:ind w:left="5760" w:hanging="360"/>
      </w:pPr>
      <w:rPr>
        <w:rFonts w:ascii="Courier New" w:hAnsi="Courier New" w:cs="Courier New" w:hint="default"/>
      </w:rPr>
    </w:lvl>
    <w:lvl w:ilvl="8" w:tplc="BF6E62E2" w:tentative="1">
      <w:start w:val="1"/>
      <w:numFmt w:val="bullet"/>
      <w:lvlText w:val=""/>
      <w:lvlJc w:val="left"/>
      <w:pPr>
        <w:ind w:left="6480" w:hanging="360"/>
      </w:pPr>
      <w:rPr>
        <w:rFonts w:ascii="Wingdings" w:hAnsi="Wingdings" w:hint="default"/>
      </w:rPr>
    </w:lvl>
  </w:abstractNum>
  <w:abstractNum w:abstractNumId="21" w15:restartNumberingAfterBreak="0">
    <w:nsid w:val="6A4237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C0732D"/>
    <w:multiLevelType w:val="hybridMultilevel"/>
    <w:tmpl w:val="4CA49BB4"/>
    <w:lvl w:ilvl="0" w:tplc="4E8CAE50">
      <w:start w:val="1"/>
      <w:numFmt w:val="decimal"/>
      <w:lvlText w:val="%1."/>
      <w:lvlJc w:val="left"/>
      <w:pPr>
        <w:ind w:left="720" w:hanging="360"/>
      </w:pPr>
      <w:rPr>
        <w:rFonts w:hint="default"/>
      </w:rPr>
    </w:lvl>
    <w:lvl w:ilvl="1" w:tplc="A0DED5EA" w:tentative="1">
      <w:start w:val="1"/>
      <w:numFmt w:val="lowerLetter"/>
      <w:lvlText w:val="%2."/>
      <w:lvlJc w:val="left"/>
      <w:pPr>
        <w:ind w:left="1440" w:hanging="360"/>
      </w:pPr>
    </w:lvl>
    <w:lvl w:ilvl="2" w:tplc="32FC4C04" w:tentative="1">
      <w:start w:val="1"/>
      <w:numFmt w:val="lowerRoman"/>
      <w:lvlText w:val="%3."/>
      <w:lvlJc w:val="right"/>
      <w:pPr>
        <w:ind w:left="2160" w:hanging="180"/>
      </w:pPr>
    </w:lvl>
    <w:lvl w:ilvl="3" w:tplc="BB262BA4" w:tentative="1">
      <w:start w:val="1"/>
      <w:numFmt w:val="decimal"/>
      <w:lvlText w:val="%4."/>
      <w:lvlJc w:val="left"/>
      <w:pPr>
        <w:ind w:left="2880" w:hanging="360"/>
      </w:pPr>
    </w:lvl>
    <w:lvl w:ilvl="4" w:tplc="86B42D72" w:tentative="1">
      <w:start w:val="1"/>
      <w:numFmt w:val="lowerLetter"/>
      <w:lvlText w:val="%5."/>
      <w:lvlJc w:val="left"/>
      <w:pPr>
        <w:ind w:left="3600" w:hanging="360"/>
      </w:pPr>
    </w:lvl>
    <w:lvl w:ilvl="5" w:tplc="D962347C" w:tentative="1">
      <w:start w:val="1"/>
      <w:numFmt w:val="lowerRoman"/>
      <w:lvlText w:val="%6."/>
      <w:lvlJc w:val="right"/>
      <w:pPr>
        <w:ind w:left="4320" w:hanging="180"/>
      </w:pPr>
    </w:lvl>
    <w:lvl w:ilvl="6" w:tplc="E3EC733C" w:tentative="1">
      <w:start w:val="1"/>
      <w:numFmt w:val="decimal"/>
      <w:lvlText w:val="%7."/>
      <w:lvlJc w:val="left"/>
      <w:pPr>
        <w:ind w:left="5040" w:hanging="360"/>
      </w:pPr>
    </w:lvl>
    <w:lvl w:ilvl="7" w:tplc="6786E16A" w:tentative="1">
      <w:start w:val="1"/>
      <w:numFmt w:val="lowerLetter"/>
      <w:lvlText w:val="%8."/>
      <w:lvlJc w:val="left"/>
      <w:pPr>
        <w:ind w:left="5760" w:hanging="360"/>
      </w:pPr>
    </w:lvl>
    <w:lvl w:ilvl="8" w:tplc="406CFDA4" w:tentative="1">
      <w:start w:val="1"/>
      <w:numFmt w:val="lowerRoman"/>
      <w:lvlText w:val="%9."/>
      <w:lvlJc w:val="right"/>
      <w:pPr>
        <w:ind w:left="6480" w:hanging="180"/>
      </w:pPr>
    </w:lvl>
  </w:abstractNum>
  <w:abstractNum w:abstractNumId="23" w15:restartNumberingAfterBreak="0">
    <w:nsid w:val="6C5B2659"/>
    <w:multiLevelType w:val="hybridMultilevel"/>
    <w:tmpl w:val="C7BC1306"/>
    <w:lvl w:ilvl="0" w:tplc="BE0446FE">
      <w:numFmt w:val="bullet"/>
      <w:lvlText w:val="-"/>
      <w:lvlJc w:val="left"/>
      <w:pPr>
        <w:tabs>
          <w:tab w:val="num" w:pos="360"/>
        </w:tabs>
        <w:ind w:left="360" w:hanging="360"/>
      </w:pPr>
      <w:rPr>
        <w:rFonts w:ascii="TradeGothic Light" w:eastAsia="Times New Roman" w:hAnsi="TradeGothic Light" w:cs="TradeGothic Light" w:hint="default"/>
      </w:rPr>
    </w:lvl>
    <w:lvl w:ilvl="1" w:tplc="0E8C8AA6" w:tentative="1">
      <w:start w:val="1"/>
      <w:numFmt w:val="bullet"/>
      <w:lvlText w:val="o"/>
      <w:lvlJc w:val="left"/>
      <w:pPr>
        <w:tabs>
          <w:tab w:val="num" w:pos="1080"/>
        </w:tabs>
        <w:ind w:left="1080" w:hanging="360"/>
      </w:pPr>
      <w:rPr>
        <w:rFonts w:ascii="Courier New" w:hAnsi="Courier New" w:cs="Courier New" w:hint="default"/>
      </w:rPr>
    </w:lvl>
    <w:lvl w:ilvl="2" w:tplc="87347102" w:tentative="1">
      <w:start w:val="1"/>
      <w:numFmt w:val="bullet"/>
      <w:lvlText w:val=""/>
      <w:lvlJc w:val="left"/>
      <w:pPr>
        <w:tabs>
          <w:tab w:val="num" w:pos="1800"/>
        </w:tabs>
        <w:ind w:left="1800" w:hanging="360"/>
      </w:pPr>
      <w:rPr>
        <w:rFonts w:ascii="Wingdings" w:hAnsi="Wingdings" w:hint="default"/>
      </w:rPr>
    </w:lvl>
    <w:lvl w:ilvl="3" w:tplc="E26CC340" w:tentative="1">
      <w:start w:val="1"/>
      <w:numFmt w:val="bullet"/>
      <w:lvlText w:val=""/>
      <w:lvlJc w:val="left"/>
      <w:pPr>
        <w:tabs>
          <w:tab w:val="num" w:pos="2520"/>
        </w:tabs>
        <w:ind w:left="2520" w:hanging="360"/>
      </w:pPr>
      <w:rPr>
        <w:rFonts w:ascii="Symbol" w:hAnsi="Symbol" w:hint="default"/>
      </w:rPr>
    </w:lvl>
    <w:lvl w:ilvl="4" w:tplc="29A624A0" w:tentative="1">
      <w:start w:val="1"/>
      <w:numFmt w:val="bullet"/>
      <w:lvlText w:val="o"/>
      <w:lvlJc w:val="left"/>
      <w:pPr>
        <w:tabs>
          <w:tab w:val="num" w:pos="3240"/>
        </w:tabs>
        <w:ind w:left="3240" w:hanging="360"/>
      </w:pPr>
      <w:rPr>
        <w:rFonts w:ascii="Courier New" w:hAnsi="Courier New" w:cs="Courier New" w:hint="default"/>
      </w:rPr>
    </w:lvl>
    <w:lvl w:ilvl="5" w:tplc="57ACE064" w:tentative="1">
      <w:start w:val="1"/>
      <w:numFmt w:val="bullet"/>
      <w:lvlText w:val=""/>
      <w:lvlJc w:val="left"/>
      <w:pPr>
        <w:tabs>
          <w:tab w:val="num" w:pos="3960"/>
        </w:tabs>
        <w:ind w:left="3960" w:hanging="360"/>
      </w:pPr>
      <w:rPr>
        <w:rFonts w:ascii="Wingdings" w:hAnsi="Wingdings" w:hint="default"/>
      </w:rPr>
    </w:lvl>
    <w:lvl w:ilvl="6" w:tplc="F03856A6" w:tentative="1">
      <w:start w:val="1"/>
      <w:numFmt w:val="bullet"/>
      <w:lvlText w:val=""/>
      <w:lvlJc w:val="left"/>
      <w:pPr>
        <w:tabs>
          <w:tab w:val="num" w:pos="4680"/>
        </w:tabs>
        <w:ind w:left="4680" w:hanging="360"/>
      </w:pPr>
      <w:rPr>
        <w:rFonts w:ascii="Symbol" w:hAnsi="Symbol" w:hint="default"/>
      </w:rPr>
    </w:lvl>
    <w:lvl w:ilvl="7" w:tplc="9854479C" w:tentative="1">
      <w:start w:val="1"/>
      <w:numFmt w:val="bullet"/>
      <w:lvlText w:val="o"/>
      <w:lvlJc w:val="left"/>
      <w:pPr>
        <w:tabs>
          <w:tab w:val="num" w:pos="5400"/>
        </w:tabs>
        <w:ind w:left="5400" w:hanging="360"/>
      </w:pPr>
      <w:rPr>
        <w:rFonts w:ascii="Courier New" w:hAnsi="Courier New" w:cs="Courier New" w:hint="default"/>
      </w:rPr>
    </w:lvl>
    <w:lvl w:ilvl="8" w:tplc="78FAA91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3917AB"/>
    <w:multiLevelType w:val="hybridMultilevel"/>
    <w:tmpl w:val="43440134"/>
    <w:lvl w:ilvl="0" w:tplc="5FD4C370">
      <w:start w:val="1"/>
      <w:numFmt w:val="bullet"/>
      <w:lvlText w:val="-"/>
      <w:lvlJc w:val="left"/>
      <w:pPr>
        <w:ind w:left="360" w:hanging="360"/>
      </w:pPr>
      <w:rPr>
        <w:rFonts w:ascii="Courier New" w:hAnsi="Courier New" w:hint="default"/>
      </w:rPr>
    </w:lvl>
    <w:lvl w:ilvl="1" w:tplc="55FC1BAC">
      <w:start w:val="1"/>
      <w:numFmt w:val="bullet"/>
      <w:lvlText w:val="o"/>
      <w:lvlJc w:val="left"/>
      <w:pPr>
        <w:ind w:left="1080" w:hanging="360"/>
      </w:pPr>
      <w:rPr>
        <w:rFonts w:ascii="Courier New" w:hAnsi="Courier New" w:cs="Courier New" w:hint="default"/>
      </w:rPr>
    </w:lvl>
    <w:lvl w:ilvl="2" w:tplc="E20ECADE" w:tentative="1">
      <w:start w:val="1"/>
      <w:numFmt w:val="bullet"/>
      <w:lvlText w:val=""/>
      <w:lvlJc w:val="left"/>
      <w:pPr>
        <w:ind w:left="1800" w:hanging="360"/>
      </w:pPr>
      <w:rPr>
        <w:rFonts w:ascii="Wingdings" w:hAnsi="Wingdings" w:hint="default"/>
      </w:rPr>
    </w:lvl>
    <w:lvl w:ilvl="3" w:tplc="39085ACC" w:tentative="1">
      <w:start w:val="1"/>
      <w:numFmt w:val="bullet"/>
      <w:lvlText w:val=""/>
      <w:lvlJc w:val="left"/>
      <w:pPr>
        <w:ind w:left="2520" w:hanging="360"/>
      </w:pPr>
      <w:rPr>
        <w:rFonts w:ascii="Symbol" w:hAnsi="Symbol" w:hint="default"/>
      </w:rPr>
    </w:lvl>
    <w:lvl w:ilvl="4" w:tplc="DD105B66" w:tentative="1">
      <w:start w:val="1"/>
      <w:numFmt w:val="bullet"/>
      <w:lvlText w:val="o"/>
      <w:lvlJc w:val="left"/>
      <w:pPr>
        <w:ind w:left="3240" w:hanging="360"/>
      </w:pPr>
      <w:rPr>
        <w:rFonts w:ascii="Courier New" w:hAnsi="Courier New" w:cs="Courier New" w:hint="default"/>
      </w:rPr>
    </w:lvl>
    <w:lvl w:ilvl="5" w:tplc="E894F940" w:tentative="1">
      <w:start w:val="1"/>
      <w:numFmt w:val="bullet"/>
      <w:lvlText w:val=""/>
      <w:lvlJc w:val="left"/>
      <w:pPr>
        <w:ind w:left="3960" w:hanging="360"/>
      </w:pPr>
      <w:rPr>
        <w:rFonts w:ascii="Wingdings" w:hAnsi="Wingdings" w:hint="default"/>
      </w:rPr>
    </w:lvl>
    <w:lvl w:ilvl="6" w:tplc="9E942466" w:tentative="1">
      <w:start w:val="1"/>
      <w:numFmt w:val="bullet"/>
      <w:lvlText w:val=""/>
      <w:lvlJc w:val="left"/>
      <w:pPr>
        <w:ind w:left="4680" w:hanging="360"/>
      </w:pPr>
      <w:rPr>
        <w:rFonts w:ascii="Symbol" w:hAnsi="Symbol" w:hint="default"/>
      </w:rPr>
    </w:lvl>
    <w:lvl w:ilvl="7" w:tplc="C8FE66AA" w:tentative="1">
      <w:start w:val="1"/>
      <w:numFmt w:val="bullet"/>
      <w:lvlText w:val="o"/>
      <w:lvlJc w:val="left"/>
      <w:pPr>
        <w:ind w:left="5400" w:hanging="360"/>
      </w:pPr>
      <w:rPr>
        <w:rFonts w:ascii="Courier New" w:hAnsi="Courier New" w:cs="Courier New" w:hint="default"/>
      </w:rPr>
    </w:lvl>
    <w:lvl w:ilvl="8" w:tplc="F36AACF2" w:tentative="1">
      <w:start w:val="1"/>
      <w:numFmt w:val="bullet"/>
      <w:lvlText w:val=""/>
      <w:lvlJc w:val="left"/>
      <w:pPr>
        <w:ind w:left="6120" w:hanging="360"/>
      </w:pPr>
      <w:rPr>
        <w:rFonts w:ascii="Wingdings" w:hAnsi="Wingdings" w:hint="default"/>
      </w:rPr>
    </w:lvl>
  </w:abstractNum>
  <w:abstractNum w:abstractNumId="25" w15:restartNumberingAfterBreak="0">
    <w:nsid w:val="7050714B"/>
    <w:multiLevelType w:val="hybridMultilevel"/>
    <w:tmpl w:val="692C2E6E"/>
    <w:lvl w:ilvl="0" w:tplc="4BF8B5F6">
      <w:start w:val="1"/>
      <w:numFmt w:val="decimal"/>
      <w:lvlText w:val="%1."/>
      <w:lvlJc w:val="left"/>
      <w:pPr>
        <w:ind w:left="720" w:hanging="360"/>
      </w:pPr>
      <w:rPr>
        <w:rFonts w:hint="default"/>
      </w:rPr>
    </w:lvl>
    <w:lvl w:ilvl="1" w:tplc="1A9417DE" w:tentative="1">
      <w:start w:val="1"/>
      <w:numFmt w:val="lowerLetter"/>
      <w:lvlText w:val="%2."/>
      <w:lvlJc w:val="left"/>
      <w:pPr>
        <w:ind w:left="1440" w:hanging="360"/>
      </w:pPr>
    </w:lvl>
    <w:lvl w:ilvl="2" w:tplc="FFA4E66C" w:tentative="1">
      <w:start w:val="1"/>
      <w:numFmt w:val="lowerRoman"/>
      <w:lvlText w:val="%3."/>
      <w:lvlJc w:val="right"/>
      <w:pPr>
        <w:ind w:left="2160" w:hanging="180"/>
      </w:pPr>
    </w:lvl>
    <w:lvl w:ilvl="3" w:tplc="59EC352C" w:tentative="1">
      <w:start w:val="1"/>
      <w:numFmt w:val="decimal"/>
      <w:lvlText w:val="%4."/>
      <w:lvlJc w:val="left"/>
      <w:pPr>
        <w:ind w:left="2880" w:hanging="360"/>
      </w:pPr>
    </w:lvl>
    <w:lvl w:ilvl="4" w:tplc="5066D784" w:tentative="1">
      <w:start w:val="1"/>
      <w:numFmt w:val="lowerLetter"/>
      <w:lvlText w:val="%5."/>
      <w:lvlJc w:val="left"/>
      <w:pPr>
        <w:ind w:left="3600" w:hanging="360"/>
      </w:pPr>
    </w:lvl>
    <w:lvl w:ilvl="5" w:tplc="A24E3BB2" w:tentative="1">
      <w:start w:val="1"/>
      <w:numFmt w:val="lowerRoman"/>
      <w:lvlText w:val="%6."/>
      <w:lvlJc w:val="right"/>
      <w:pPr>
        <w:ind w:left="4320" w:hanging="180"/>
      </w:pPr>
    </w:lvl>
    <w:lvl w:ilvl="6" w:tplc="72B4DA38" w:tentative="1">
      <w:start w:val="1"/>
      <w:numFmt w:val="decimal"/>
      <w:lvlText w:val="%7."/>
      <w:lvlJc w:val="left"/>
      <w:pPr>
        <w:ind w:left="5040" w:hanging="360"/>
      </w:pPr>
    </w:lvl>
    <w:lvl w:ilvl="7" w:tplc="180CF722" w:tentative="1">
      <w:start w:val="1"/>
      <w:numFmt w:val="lowerLetter"/>
      <w:lvlText w:val="%8."/>
      <w:lvlJc w:val="left"/>
      <w:pPr>
        <w:ind w:left="5760" w:hanging="360"/>
      </w:pPr>
    </w:lvl>
    <w:lvl w:ilvl="8" w:tplc="62EC7C20" w:tentative="1">
      <w:start w:val="1"/>
      <w:numFmt w:val="lowerRoman"/>
      <w:lvlText w:val="%9."/>
      <w:lvlJc w:val="right"/>
      <w:pPr>
        <w:ind w:left="6480" w:hanging="180"/>
      </w:pPr>
    </w:lvl>
  </w:abstractNum>
  <w:abstractNum w:abstractNumId="26" w15:restartNumberingAfterBreak="0">
    <w:nsid w:val="7358384C"/>
    <w:multiLevelType w:val="hybridMultilevel"/>
    <w:tmpl w:val="11A682EE"/>
    <w:lvl w:ilvl="0" w:tplc="A94AEB70">
      <w:numFmt w:val="bullet"/>
      <w:lvlText w:val="-"/>
      <w:lvlJc w:val="left"/>
      <w:pPr>
        <w:tabs>
          <w:tab w:val="num" w:pos="360"/>
        </w:tabs>
        <w:ind w:left="360" w:hanging="360"/>
      </w:pPr>
      <w:rPr>
        <w:rFonts w:ascii="TradeGothic Light" w:eastAsia="Times New Roman" w:hAnsi="TradeGothic Light" w:cs="TradeGothic Light" w:hint="default"/>
      </w:rPr>
    </w:lvl>
    <w:lvl w:ilvl="1" w:tplc="DE0C08F8" w:tentative="1">
      <w:start w:val="1"/>
      <w:numFmt w:val="bullet"/>
      <w:lvlText w:val="o"/>
      <w:lvlJc w:val="left"/>
      <w:pPr>
        <w:tabs>
          <w:tab w:val="num" w:pos="1080"/>
        </w:tabs>
        <w:ind w:left="1080" w:hanging="360"/>
      </w:pPr>
      <w:rPr>
        <w:rFonts w:ascii="Courier New" w:hAnsi="Courier New" w:cs="Courier New" w:hint="default"/>
      </w:rPr>
    </w:lvl>
    <w:lvl w:ilvl="2" w:tplc="8D6A91BA" w:tentative="1">
      <w:start w:val="1"/>
      <w:numFmt w:val="bullet"/>
      <w:lvlText w:val=""/>
      <w:lvlJc w:val="left"/>
      <w:pPr>
        <w:tabs>
          <w:tab w:val="num" w:pos="1800"/>
        </w:tabs>
        <w:ind w:left="1800" w:hanging="360"/>
      </w:pPr>
      <w:rPr>
        <w:rFonts w:ascii="Wingdings" w:hAnsi="Wingdings" w:hint="default"/>
      </w:rPr>
    </w:lvl>
    <w:lvl w:ilvl="3" w:tplc="2A6280C8" w:tentative="1">
      <w:start w:val="1"/>
      <w:numFmt w:val="bullet"/>
      <w:lvlText w:val=""/>
      <w:lvlJc w:val="left"/>
      <w:pPr>
        <w:tabs>
          <w:tab w:val="num" w:pos="2520"/>
        </w:tabs>
        <w:ind w:left="2520" w:hanging="360"/>
      </w:pPr>
      <w:rPr>
        <w:rFonts w:ascii="Symbol" w:hAnsi="Symbol" w:hint="default"/>
      </w:rPr>
    </w:lvl>
    <w:lvl w:ilvl="4" w:tplc="1046A98C" w:tentative="1">
      <w:start w:val="1"/>
      <w:numFmt w:val="bullet"/>
      <w:lvlText w:val="o"/>
      <w:lvlJc w:val="left"/>
      <w:pPr>
        <w:tabs>
          <w:tab w:val="num" w:pos="3240"/>
        </w:tabs>
        <w:ind w:left="3240" w:hanging="360"/>
      </w:pPr>
      <w:rPr>
        <w:rFonts w:ascii="Courier New" w:hAnsi="Courier New" w:cs="Courier New" w:hint="default"/>
      </w:rPr>
    </w:lvl>
    <w:lvl w:ilvl="5" w:tplc="D9C851EC" w:tentative="1">
      <w:start w:val="1"/>
      <w:numFmt w:val="bullet"/>
      <w:lvlText w:val=""/>
      <w:lvlJc w:val="left"/>
      <w:pPr>
        <w:tabs>
          <w:tab w:val="num" w:pos="3960"/>
        </w:tabs>
        <w:ind w:left="3960" w:hanging="360"/>
      </w:pPr>
      <w:rPr>
        <w:rFonts w:ascii="Wingdings" w:hAnsi="Wingdings" w:hint="default"/>
      </w:rPr>
    </w:lvl>
    <w:lvl w:ilvl="6" w:tplc="5FE44514" w:tentative="1">
      <w:start w:val="1"/>
      <w:numFmt w:val="bullet"/>
      <w:lvlText w:val=""/>
      <w:lvlJc w:val="left"/>
      <w:pPr>
        <w:tabs>
          <w:tab w:val="num" w:pos="4680"/>
        </w:tabs>
        <w:ind w:left="4680" w:hanging="360"/>
      </w:pPr>
      <w:rPr>
        <w:rFonts w:ascii="Symbol" w:hAnsi="Symbol" w:hint="default"/>
      </w:rPr>
    </w:lvl>
    <w:lvl w:ilvl="7" w:tplc="7F52D8F6" w:tentative="1">
      <w:start w:val="1"/>
      <w:numFmt w:val="bullet"/>
      <w:lvlText w:val="o"/>
      <w:lvlJc w:val="left"/>
      <w:pPr>
        <w:tabs>
          <w:tab w:val="num" w:pos="5400"/>
        </w:tabs>
        <w:ind w:left="5400" w:hanging="360"/>
      </w:pPr>
      <w:rPr>
        <w:rFonts w:ascii="Courier New" w:hAnsi="Courier New" w:cs="Courier New" w:hint="default"/>
      </w:rPr>
    </w:lvl>
    <w:lvl w:ilvl="8" w:tplc="E2F8BFB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7E26C1"/>
    <w:multiLevelType w:val="hybridMultilevel"/>
    <w:tmpl w:val="03E00CDC"/>
    <w:lvl w:ilvl="0" w:tplc="EBF6C404">
      <w:start w:val="1"/>
      <w:numFmt w:val="decimal"/>
      <w:lvlText w:val="%1."/>
      <w:lvlJc w:val="left"/>
      <w:pPr>
        <w:ind w:left="360" w:hanging="360"/>
      </w:pPr>
      <w:rPr>
        <w:rFonts w:hint="default"/>
      </w:rPr>
    </w:lvl>
    <w:lvl w:ilvl="1" w:tplc="5838BA4A">
      <w:start w:val="1"/>
      <w:numFmt w:val="bullet"/>
      <w:lvlText w:val="o"/>
      <w:lvlJc w:val="left"/>
      <w:pPr>
        <w:ind w:left="1080" w:hanging="360"/>
      </w:pPr>
      <w:rPr>
        <w:rFonts w:ascii="Courier New" w:hAnsi="Courier New" w:cs="Courier New" w:hint="default"/>
      </w:rPr>
    </w:lvl>
    <w:lvl w:ilvl="2" w:tplc="46F460B0" w:tentative="1">
      <w:start w:val="1"/>
      <w:numFmt w:val="bullet"/>
      <w:lvlText w:val=""/>
      <w:lvlJc w:val="left"/>
      <w:pPr>
        <w:ind w:left="1800" w:hanging="360"/>
      </w:pPr>
      <w:rPr>
        <w:rFonts w:ascii="Wingdings" w:hAnsi="Wingdings" w:hint="default"/>
      </w:rPr>
    </w:lvl>
    <w:lvl w:ilvl="3" w:tplc="C8C608D8" w:tentative="1">
      <w:start w:val="1"/>
      <w:numFmt w:val="bullet"/>
      <w:lvlText w:val=""/>
      <w:lvlJc w:val="left"/>
      <w:pPr>
        <w:ind w:left="2520" w:hanging="360"/>
      </w:pPr>
      <w:rPr>
        <w:rFonts w:ascii="Symbol" w:hAnsi="Symbol" w:hint="default"/>
      </w:rPr>
    </w:lvl>
    <w:lvl w:ilvl="4" w:tplc="8D6CFE6E" w:tentative="1">
      <w:start w:val="1"/>
      <w:numFmt w:val="bullet"/>
      <w:lvlText w:val="o"/>
      <w:lvlJc w:val="left"/>
      <w:pPr>
        <w:ind w:left="3240" w:hanging="360"/>
      </w:pPr>
      <w:rPr>
        <w:rFonts w:ascii="Courier New" w:hAnsi="Courier New" w:cs="Courier New" w:hint="default"/>
      </w:rPr>
    </w:lvl>
    <w:lvl w:ilvl="5" w:tplc="8FE6CD22" w:tentative="1">
      <w:start w:val="1"/>
      <w:numFmt w:val="bullet"/>
      <w:lvlText w:val=""/>
      <w:lvlJc w:val="left"/>
      <w:pPr>
        <w:ind w:left="3960" w:hanging="360"/>
      </w:pPr>
      <w:rPr>
        <w:rFonts w:ascii="Wingdings" w:hAnsi="Wingdings" w:hint="default"/>
      </w:rPr>
    </w:lvl>
    <w:lvl w:ilvl="6" w:tplc="1F30C162" w:tentative="1">
      <w:start w:val="1"/>
      <w:numFmt w:val="bullet"/>
      <w:lvlText w:val=""/>
      <w:lvlJc w:val="left"/>
      <w:pPr>
        <w:ind w:left="4680" w:hanging="360"/>
      </w:pPr>
      <w:rPr>
        <w:rFonts w:ascii="Symbol" w:hAnsi="Symbol" w:hint="default"/>
      </w:rPr>
    </w:lvl>
    <w:lvl w:ilvl="7" w:tplc="79588BAE" w:tentative="1">
      <w:start w:val="1"/>
      <w:numFmt w:val="bullet"/>
      <w:lvlText w:val="o"/>
      <w:lvlJc w:val="left"/>
      <w:pPr>
        <w:ind w:left="5400" w:hanging="360"/>
      </w:pPr>
      <w:rPr>
        <w:rFonts w:ascii="Courier New" w:hAnsi="Courier New" w:cs="Courier New" w:hint="default"/>
      </w:rPr>
    </w:lvl>
    <w:lvl w:ilvl="8" w:tplc="FC6EB4C6"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
  </w:num>
  <w:num w:numId="4">
    <w:abstractNumId w:val="6"/>
  </w:num>
  <w:num w:numId="5">
    <w:abstractNumId w:val="0"/>
  </w:num>
  <w:num w:numId="6">
    <w:abstractNumId w:val="3"/>
  </w:num>
  <w:num w:numId="7">
    <w:abstractNumId w:val="1"/>
  </w:num>
  <w:num w:numId="8">
    <w:abstractNumId w:val="7"/>
  </w:num>
  <w:num w:numId="9">
    <w:abstractNumId w:val="16"/>
  </w:num>
  <w:num w:numId="10">
    <w:abstractNumId w:val="5"/>
  </w:num>
  <w:num w:numId="11">
    <w:abstractNumId w:val="9"/>
  </w:num>
  <w:num w:numId="12">
    <w:abstractNumId w:val="21"/>
  </w:num>
  <w:num w:numId="13">
    <w:abstractNumId w:val="12"/>
  </w:num>
  <w:num w:numId="14">
    <w:abstractNumId w:val="13"/>
  </w:num>
  <w:num w:numId="15">
    <w:abstractNumId w:val="4"/>
  </w:num>
  <w:num w:numId="16">
    <w:abstractNumId w:val="22"/>
  </w:num>
  <w:num w:numId="17">
    <w:abstractNumId w:val="15"/>
  </w:num>
  <w:num w:numId="18">
    <w:abstractNumId w:val="23"/>
  </w:num>
  <w:num w:numId="19">
    <w:abstractNumId w:val="26"/>
  </w:num>
  <w:num w:numId="20">
    <w:abstractNumId w:val="19"/>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25"/>
  </w:num>
  <w:num w:numId="24">
    <w:abstractNumId w:val="27"/>
  </w:num>
  <w:num w:numId="25">
    <w:abstractNumId w:val="11"/>
  </w:num>
  <w:num w:numId="26">
    <w:abstractNumId w:val="17"/>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09"/>
    <w:rsid w:val="000055FC"/>
    <w:rsid w:val="00057A23"/>
    <w:rsid w:val="000B1E88"/>
    <w:rsid w:val="000C00A2"/>
    <w:rsid w:val="000D2F66"/>
    <w:rsid w:val="000F0C2E"/>
    <w:rsid w:val="00122F9E"/>
    <w:rsid w:val="00130FC0"/>
    <w:rsid w:val="001406CC"/>
    <w:rsid w:val="00150DCA"/>
    <w:rsid w:val="00163532"/>
    <w:rsid w:val="00164CBF"/>
    <w:rsid w:val="0018258B"/>
    <w:rsid w:val="00186C07"/>
    <w:rsid w:val="001A1F63"/>
    <w:rsid w:val="001B3E35"/>
    <w:rsid w:val="001D0DBB"/>
    <w:rsid w:val="00213AC1"/>
    <w:rsid w:val="002169D8"/>
    <w:rsid w:val="002348F6"/>
    <w:rsid w:val="00261551"/>
    <w:rsid w:val="00266555"/>
    <w:rsid w:val="00295054"/>
    <w:rsid w:val="002B6394"/>
    <w:rsid w:val="002D352F"/>
    <w:rsid w:val="00316A97"/>
    <w:rsid w:val="003474E7"/>
    <w:rsid w:val="00372531"/>
    <w:rsid w:val="00373994"/>
    <w:rsid w:val="00390157"/>
    <w:rsid w:val="00396E01"/>
    <w:rsid w:val="003B2F68"/>
    <w:rsid w:val="003D00FC"/>
    <w:rsid w:val="004210DE"/>
    <w:rsid w:val="00430534"/>
    <w:rsid w:val="0045434E"/>
    <w:rsid w:val="00461018"/>
    <w:rsid w:val="004853BD"/>
    <w:rsid w:val="004C68C9"/>
    <w:rsid w:val="005041A3"/>
    <w:rsid w:val="00504B65"/>
    <w:rsid w:val="00505276"/>
    <w:rsid w:val="005267B8"/>
    <w:rsid w:val="00594481"/>
    <w:rsid w:val="0067359F"/>
    <w:rsid w:val="00695E24"/>
    <w:rsid w:val="006E4110"/>
    <w:rsid w:val="006E7146"/>
    <w:rsid w:val="006F1B9A"/>
    <w:rsid w:val="006F223F"/>
    <w:rsid w:val="007002D7"/>
    <w:rsid w:val="007237B9"/>
    <w:rsid w:val="007351A6"/>
    <w:rsid w:val="00754231"/>
    <w:rsid w:val="00771EEF"/>
    <w:rsid w:val="0077745B"/>
    <w:rsid w:val="007B14B8"/>
    <w:rsid w:val="007B690A"/>
    <w:rsid w:val="00864EFB"/>
    <w:rsid w:val="008B4CB5"/>
    <w:rsid w:val="008E2971"/>
    <w:rsid w:val="008F24D9"/>
    <w:rsid w:val="009109E8"/>
    <w:rsid w:val="009851A9"/>
    <w:rsid w:val="009947A3"/>
    <w:rsid w:val="009C1998"/>
    <w:rsid w:val="009D4C10"/>
    <w:rsid w:val="009E46E4"/>
    <w:rsid w:val="00A24B44"/>
    <w:rsid w:val="00A45B8C"/>
    <w:rsid w:val="00A47A74"/>
    <w:rsid w:val="00A74269"/>
    <w:rsid w:val="00A80009"/>
    <w:rsid w:val="00A8595D"/>
    <w:rsid w:val="00A92018"/>
    <w:rsid w:val="00AA3570"/>
    <w:rsid w:val="00AB4327"/>
    <w:rsid w:val="00AC51CF"/>
    <w:rsid w:val="00AF5948"/>
    <w:rsid w:val="00B07D5C"/>
    <w:rsid w:val="00B11119"/>
    <w:rsid w:val="00B30794"/>
    <w:rsid w:val="00B42C21"/>
    <w:rsid w:val="00B54D19"/>
    <w:rsid w:val="00B5578C"/>
    <w:rsid w:val="00B65B3A"/>
    <w:rsid w:val="00BA0A08"/>
    <w:rsid w:val="00BF042A"/>
    <w:rsid w:val="00C10ACB"/>
    <w:rsid w:val="00C5550A"/>
    <w:rsid w:val="00C56D4E"/>
    <w:rsid w:val="00C81617"/>
    <w:rsid w:val="00CF0A73"/>
    <w:rsid w:val="00CF5014"/>
    <w:rsid w:val="00D31477"/>
    <w:rsid w:val="00D4606F"/>
    <w:rsid w:val="00D462B6"/>
    <w:rsid w:val="00D57BBA"/>
    <w:rsid w:val="00D748F1"/>
    <w:rsid w:val="00D83999"/>
    <w:rsid w:val="00D85970"/>
    <w:rsid w:val="00DB7FF8"/>
    <w:rsid w:val="00DD1E7B"/>
    <w:rsid w:val="00E11BD3"/>
    <w:rsid w:val="00E14549"/>
    <w:rsid w:val="00E22892"/>
    <w:rsid w:val="00E56163"/>
    <w:rsid w:val="00E62381"/>
    <w:rsid w:val="00E91E03"/>
    <w:rsid w:val="00EB3073"/>
    <w:rsid w:val="00EB450D"/>
    <w:rsid w:val="00EC7159"/>
    <w:rsid w:val="00ED6BEA"/>
    <w:rsid w:val="00F01273"/>
    <w:rsid w:val="00F02968"/>
    <w:rsid w:val="00F240C5"/>
    <w:rsid w:val="00F42FF7"/>
    <w:rsid w:val="00F616DB"/>
    <w:rsid w:val="00FC7245"/>
    <w:rsid w:val="00FC74E2"/>
    <w:rsid w:val="00FF3DD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023B2"/>
  <w15:docId w15:val="{E29B047F-91C5-405D-B94D-BE073DF2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68"/>
    <w:pPr>
      <w:spacing w:after="0" w:line="23" w:lineRule="atLeast"/>
    </w:pPr>
  </w:style>
  <w:style w:type="paragraph" w:styleId="Heading1">
    <w:name w:val="heading 1"/>
    <w:basedOn w:val="Normal"/>
    <w:next w:val="Normal"/>
    <w:link w:val="Heading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3474E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FF3DD2"/>
    <w:pPr>
      <w:keepNext/>
      <w:keepLines/>
      <w:suppressAutoHyphens/>
      <w:spacing w:before="240" w:after="80"/>
      <w:outlineLvl w:val="2"/>
    </w:pPr>
    <w:rPr>
      <w:rFonts w:eastAsiaTheme="majorEastAsia" w:cstheme="majorBidi"/>
      <w:bCs/>
      <w: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3474E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FF3DD2"/>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qFormat/>
    <w:rsid w:val="00754231"/>
    <w:rPr>
      <w:color w:val="0000FF"/>
      <w:u w:val="single"/>
    </w:rPr>
  </w:style>
  <w:style w:type="paragraph" w:styleId="TOCHeading">
    <w:name w:val="TOC Heading"/>
    <w:basedOn w:val="Heading1"/>
    <w:next w:val="Normal"/>
    <w:uiPriority w:val="39"/>
    <w:semiHidden/>
    <w:qFormat/>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pPr>
  </w:style>
  <w:style w:type="paragraph" w:styleId="TOC2">
    <w:name w:val="toc 2"/>
    <w:basedOn w:val="Normal"/>
    <w:next w:val="Normal"/>
    <w:uiPriority w:val="99"/>
    <w:semiHidden/>
    <w:rsid w:val="00316A97"/>
    <w:pPr>
      <w:ind w:left="276"/>
    </w:pPr>
  </w:style>
  <w:style w:type="paragraph" w:styleId="TOC3">
    <w:name w:val="toc 3"/>
    <w:basedOn w:val="Normal"/>
    <w:next w:val="Normal"/>
    <w:uiPriority w:val="99"/>
    <w:rsid w:val="00316A97"/>
    <w:pPr>
      <w:ind w:left="552"/>
    </w:pPr>
  </w:style>
  <w:style w:type="character" w:styleId="Emphasis">
    <w:name w:val="Emphasis"/>
    <w:basedOn w:val="DefaultParagraphFont"/>
    <w:uiPriority w:val="1"/>
    <w:unhideWhenUsed/>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AB4327"/>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unhideWhenUsed/>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character" w:styleId="Strong">
    <w:name w:val="Strong"/>
    <w:basedOn w:val="DefaultParagraphFont"/>
    <w:uiPriority w:val="1"/>
    <w:unhideWhenUsed/>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150DCA"/>
    <w:pPr>
      <w:spacing w:line="240" w:lineRule="auto"/>
    </w:pPr>
    <w:rPr>
      <w:sz w:val="20"/>
      <w:szCs w:val="20"/>
    </w:rPr>
  </w:style>
  <w:style w:type="character" w:customStyle="1" w:styleId="FootnoteTextChar">
    <w:name w:val="Footnote Text Char"/>
    <w:basedOn w:val="DefaultParagraphFont"/>
    <w:link w:val="FootnoteText"/>
    <w:uiPriority w:val="99"/>
    <w:semiHidden/>
    <w:rsid w:val="00150DCA"/>
    <w:rPr>
      <w:sz w:val="20"/>
      <w:szCs w:val="20"/>
    </w:rPr>
  </w:style>
  <w:style w:type="character" w:styleId="FootnoteReference">
    <w:name w:val="footnote reference"/>
    <w:basedOn w:val="DefaultParagraphFont"/>
    <w:uiPriority w:val="99"/>
    <w:semiHidden/>
    <w:unhideWhenUsed/>
    <w:rsid w:val="00150DCA"/>
    <w:rPr>
      <w:vertAlign w:val="superscript"/>
    </w:rPr>
  </w:style>
  <w:style w:type="character" w:customStyle="1" w:styleId="Sidfotmallarnagr">
    <w:name w:val="Sidfot mallarna grå"/>
    <w:basedOn w:val="DefaultParagraphFont"/>
    <w:uiPriority w:val="1"/>
    <w:rsid w:val="00E22892"/>
    <w:rPr>
      <w:color w:val="7F7F7F" w:themeColor="text1" w:themeTint="80"/>
    </w:rPr>
  </w:style>
  <w:style w:type="paragraph" w:customStyle="1" w:styleId="TillfalligText">
    <w:name w:val="TillfalligText"/>
    <w:basedOn w:val="Normal"/>
    <w:link w:val="TillfalligTextChar"/>
    <w:rsid w:val="00D748F1"/>
    <w:pPr>
      <w:spacing w:after="120"/>
    </w:pPr>
    <w:rPr>
      <w:rFonts w:cstheme="minorHAnsi"/>
      <w:bdr w:val="single" w:sz="4" w:space="0" w:color="auto"/>
    </w:rPr>
  </w:style>
  <w:style w:type="character" w:customStyle="1" w:styleId="TillfalligTextChar">
    <w:name w:val="TillfalligText Char"/>
    <w:basedOn w:val="DefaultParagraphFont"/>
    <w:link w:val="TillfalligText"/>
    <w:rsid w:val="00D748F1"/>
    <w:rPr>
      <w:rFonts w:cstheme="minorHAnsi"/>
      <w:bdr w:val="single" w:sz="4" w:space="0" w:color="auto"/>
    </w:rPr>
  </w:style>
  <w:style w:type="paragraph" w:customStyle="1" w:styleId="Inramadruta">
    <w:name w:val="Inramad ruta"/>
    <w:basedOn w:val="TillfalligText"/>
    <w:link w:val="InramadrutaChar"/>
    <w:unhideWhenUsed/>
    <w:rsid w:val="00D748F1"/>
    <w:pPr>
      <w:pBdr>
        <w:top w:val="single" w:sz="4" w:space="1" w:color="auto"/>
        <w:left w:val="single" w:sz="4" w:space="4" w:color="auto"/>
        <w:bottom w:val="single" w:sz="4" w:space="1" w:color="auto"/>
        <w:right w:val="single" w:sz="4" w:space="4" w:color="auto"/>
      </w:pBdr>
    </w:pPr>
  </w:style>
  <w:style w:type="character" w:customStyle="1" w:styleId="InramadrutaChar">
    <w:name w:val="Inramad ruta Char"/>
    <w:basedOn w:val="TillfalligTextChar"/>
    <w:link w:val="Inramadruta"/>
    <w:rsid w:val="00F01273"/>
    <w:rPr>
      <w:rFonts w:cstheme="minorHAnsi"/>
      <w:bdr w:val="single" w:sz="4" w:space="0" w:color="auto"/>
    </w:rPr>
  </w:style>
  <w:style w:type="paragraph" w:styleId="ListParagraph">
    <w:name w:val="List Paragraph"/>
    <w:basedOn w:val="Normal"/>
    <w:uiPriority w:val="34"/>
    <w:unhideWhenUsed/>
    <w:qFormat/>
    <w:rsid w:val="00FC74E2"/>
    <w:pPr>
      <w:ind w:left="720"/>
      <w:contextualSpacing/>
    </w:pPr>
  </w:style>
  <w:style w:type="paragraph" w:styleId="ListBullet2">
    <w:name w:val="List Bullet 2"/>
    <w:aliases w:val="Punktlista indragen"/>
    <w:basedOn w:val="Normal"/>
    <w:uiPriority w:val="99"/>
    <w:qFormat/>
    <w:rsid w:val="00F01273"/>
    <w:pPr>
      <w:numPr>
        <w:numId w:val="7"/>
      </w:numPr>
      <w:contextualSpacing/>
    </w:pPr>
  </w:style>
  <w:style w:type="paragraph" w:styleId="ListNumber2">
    <w:name w:val="List Number 2"/>
    <w:aliases w:val="Numrerad lista indragen"/>
    <w:basedOn w:val="Normal"/>
    <w:uiPriority w:val="99"/>
    <w:qFormat/>
    <w:rsid w:val="00F01273"/>
    <w:pPr>
      <w:numPr>
        <w:numId w:val="5"/>
      </w:numPr>
      <w:contextualSpacing/>
    </w:pPr>
  </w:style>
  <w:style w:type="paragraph" w:styleId="HTMLPreformatted">
    <w:name w:val="HTML Preformatted"/>
    <w:basedOn w:val="Normal"/>
    <w:link w:val="HTMLPreformattedChar"/>
    <w:rsid w:val="00A8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sv-SE"/>
    </w:rPr>
  </w:style>
  <w:style w:type="character" w:customStyle="1" w:styleId="HTMLPreformattedChar">
    <w:name w:val="HTML Preformatted Char"/>
    <w:basedOn w:val="DefaultParagraphFont"/>
    <w:link w:val="HTMLPreformatted"/>
    <w:rsid w:val="00A80009"/>
    <w:rPr>
      <w:rFonts w:ascii="Courier New" w:eastAsia="Times New Roman" w:hAnsi="Courier New" w:cs="Courier New"/>
      <w:color w:val="000000"/>
      <w:sz w:val="20"/>
      <w:szCs w:val="20"/>
      <w:lang w:eastAsia="sv-SE"/>
    </w:rPr>
  </w:style>
  <w:style w:type="paragraph" w:styleId="NormalWeb">
    <w:name w:val="Normal (Web)"/>
    <w:basedOn w:val="Normal"/>
    <w:uiPriority w:val="99"/>
    <w:rsid w:val="00A8000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skatteverket.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nternt.slu.se/stod-service/utbildning/utbildning-pa-forskarniva/" TargetMode="External"/><Relationship Id="rId17" Type="http://schemas.openxmlformats.org/officeDocument/2006/relationships/hyperlink" Target="https://lagen.nu/2017:9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gen.nu/2017:9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lu.se/avhpub"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E17FEE2E548A3A5A6CC2745C634D2"/>
        <w:category>
          <w:name w:val="General"/>
          <w:gallery w:val="placeholder"/>
        </w:category>
        <w:types>
          <w:type w:val="bbPlcHdr"/>
        </w:types>
        <w:behaviors>
          <w:behavior w:val="content"/>
        </w:behaviors>
        <w:guid w:val="{E3EB6590-FB24-42C0-BF4E-DD91C815DE58}"/>
      </w:docPartPr>
      <w:docPartBody>
        <w:p w:rsidR="00AC497D" w:rsidRDefault="00AF2E3C">
          <w:pPr>
            <w:pStyle w:val="758E17FEE2E548A3A5A6CC2745C634D2"/>
          </w:pPr>
          <w:r w:rsidRPr="002348F6">
            <w:rPr>
              <w:rStyle w:val="PlaceholderText"/>
              <w:rFonts w:asciiTheme="majorHAnsi" w:hAnsiTheme="majorHAnsi" w:cstheme="majorHAnsi"/>
              <w:sz w:val="18"/>
              <w:szCs w:val="18"/>
              <w:lang w:val="en-GB"/>
            </w:rPr>
            <w:t>[</w:t>
          </w:r>
          <w:r w:rsidRPr="007B690A">
            <w:rPr>
              <w:rStyle w:val="PlaceholderText"/>
              <w:rFonts w:asciiTheme="majorHAnsi" w:hAnsiTheme="majorHAnsi" w:cstheme="majorHAnsi"/>
              <w:sz w:val="16"/>
              <w:szCs w:val="16"/>
              <w:lang w:val="en-GB"/>
            </w:rPr>
            <w:t>Enter the registry number here</w:t>
          </w:r>
          <w:r w:rsidRPr="002348F6">
            <w:rPr>
              <w:rStyle w:val="PlaceholderText"/>
              <w:rFonts w:asciiTheme="majorHAnsi" w:hAnsiTheme="majorHAnsi" w:cstheme="majorHAnsi"/>
              <w:sz w:val="18"/>
              <w:szCs w:val="18"/>
              <w:lang w:val="en-GB"/>
            </w:rPr>
            <w:t>]</w:t>
          </w:r>
        </w:p>
      </w:docPartBody>
    </w:docPart>
    <w:docPart>
      <w:docPartPr>
        <w:name w:val="67C588C2E9E34B929308D6F47B01BD79"/>
        <w:category>
          <w:name w:val="General"/>
          <w:gallery w:val="placeholder"/>
        </w:category>
        <w:types>
          <w:type w:val="bbPlcHdr"/>
        </w:types>
        <w:behaviors>
          <w:behavior w:val="content"/>
        </w:behaviors>
        <w:guid w:val="{69486836-36AA-4A67-99F5-31382DCF20FF}"/>
      </w:docPartPr>
      <w:docPartBody>
        <w:p w:rsidR="00AC497D" w:rsidRDefault="00AF2E3C">
          <w:pPr>
            <w:pStyle w:val="67C588C2E9E34B929308D6F47B01BD79"/>
          </w:pPr>
          <w:r w:rsidRPr="002348F6">
            <w:rPr>
              <w:rStyle w:val="PlaceholderText"/>
              <w:rFonts w:cstheme="majorHAnsi"/>
              <w:sz w:val="18"/>
              <w:szCs w:val="18"/>
              <w:lang w:val="en-GB"/>
            </w:rPr>
            <w:t>[Select area]</w:t>
          </w:r>
        </w:p>
      </w:docPartBody>
    </w:docPart>
    <w:docPart>
      <w:docPartPr>
        <w:name w:val="14FB7DF1ED974EDDB64EE5761DA77824"/>
        <w:category>
          <w:name w:val="General"/>
          <w:gallery w:val="placeholder"/>
        </w:category>
        <w:types>
          <w:type w:val="bbPlcHdr"/>
        </w:types>
        <w:behaviors>
          <w:behavior w:val="content"/>
        </w:behaviors>
        <w:guid w:val="{C421AEE7-70E4-43F9-A0FC-5A0CC8D12E56}"/>
      </w:docPartPr>
      <w:docPartBody>
        <w:p w:rsidR="00AC497D" w:rsidRDefault="00AF2E3C">
          <w:pPr>
            <w:pStyle w:val="14FB7DF1ED974EDDB64EE5761DA77824"/>
          </w:pPr>
          <w:r w:rsidRPr="002348F6">
            <w:rPr>
              <w:rFonts w:asciiTheme="majorHAnsi" w:hAnsiTheme="majorHAnsi" w:cstheme="majorHAnsi"/>
              <w:sz w:val="18"/>
              <w:szCs w:val="18"/>
              <w:lang w:val="en-GB"/>
            </w:rPr>
            <w:t xml:space="preserve"> </w:t>
          </w:r>
          <w:r w:rsidRPr="002348F6">
            <w:rPr>
              <w:rStyle w:val="PlaceholderText"/>
              <w:rFonts w:cstheme="majorHAnsi"/>
              <w:vanish/>
              <w:sz w:val="18"/>
              <w:szCs w:val="18"/>
              <w:lang w:val="en-GB"/>
            </w:rPr>
            <w:t>[</w:t>
          </w:r>
          <w:r>
            <w:rPr>
              <w:rStyle w:val="PlaceholderText"/>
              <w:rFonts w:cstheme="majorHAnsi"/>
              <w:vanish/>
              <w:sz w:val="18"/>
              <w:szCs w:val="18"/>
              <w:lang w:val="en-GB"/>
            </w:rPr>
            <w:t>Optional ad</w:t>
          </w:r>
          <w:r w:rsidRPr="002348F6">
            <w:rPr>
              <w:rStyle w:val="PlaceholderText"/>
              <w:rFonts w:cstheme="majorHAnsi"/>
              <w:vanish/>
              <w:sz w:val="18"/>
              <w:szCs w:val="18"/>
              <w:lang w:val="en-GB"/>
            </w:rPr>
            <w:t>ditional area]</w:t>
          </w:r>
          <w:r w:rsidRPr="002348F6">
            <w:rPr>
              <w:rStyle w:val="PlaceholderText"/>
              <w:rFonts w:cstheme="majorHAnsi"/>
              <w:sz w:val="18"/>
              <w:szCs w:val="18"/>
              <w:lang w:val="en-GB"/>
            </w:rPr>
            <w:t xml:space="preserve">       </w:t>
          </w:r>
        </w:p>
      </w:docPartBody>
    </w:docPart>
    <w:docPart>
      <w:docPartPr>
        <w:name w:val="8C201EE5B8984D7A8F04DE8C25D18B51"/>
        <w:category>
          <w:name w:val="General"/>
          <w:gallery w:val="placeholder"/>
        </w:category>
        <w:types>
          <w:type w:val="bbPlcHdr"/>
        </w:types>
        <w:behaviors>
          <w:behavior w:val="content"/>
        </w:behaviors>
        <w:guid w:val="{547ABD68-88FF-4729-BB70-9824CD92D826}"/>
      </w:docPartPr>
      <w:docPartBody>
        <w:p w:rsidR="00AC497D" w:rsidRDefault="00AF2E3C">
          <w:pPr>
            <w:pStyle w:val="8C201EE5B8984D7A8F04DE8C25D18B51"/>
          </w:pPr>
          <w:r w:rsidRPr="00D31477">
            <w:rPr>
              <w:rStyle w:val="PlaceholderText"/>
              <w:rFonts w:cstheme="majorHAnsi"/>
              <w:sz w:val="16"/>
              <w:szCs w:val="16"/>
              <w:lang w:val="en-GB"/>
            </w:rPr>
            <w:t>[Select type]</w:t>
          </w:r>
        </w:p>
      </w:docPartBody>
    </w:docPart>
    <w:docPart>
      <w:docPartPr>
        <w:name w:val="4FEAE0CA1F454895ACD52DF128624D6B"/>
        <w:category>
          <w:name w:val="General"/>
          <w:gallery w:val="placeholder"/>
        </w:category>
        <w:types>
          <w:type w:val="bbPlcHdr"/>
        </w:types>
        <w:behaviors>
          <w:behavior w:val="content"/>
        </w:behaviors>
        <w:guid w:val="{5BAC0C61-FEAA-4050-9F3C-97C5D5CD7D2E}"/>
      </w:docPartPr>
      <w:docPartBody>
        <w:p w:rsidR="00AC497D" w:rsidRDefault="00AF2E3C">
          <w:pPr>
            <w:pStyle w:val="4FEAE0CA1F454895ACD52DF128624D6B"/>
          </w:pPr>
          <w:r w:rsidRPr="00D31477">
            <w:rPr>
              <w:rStyle w:val="PlaceholderText"/>
              <w:rFonts w:cstheme="majorHAnsi"/>
              <w:vanish/>
              <w:sz w:val="16"/>
              <w:szCs w:val="16"/>
              <w:lang w:val="en-GB"/>
            </w:rPr>
            <w:t>[Optional additional type]</w:t>
          </w:r>
          <w:r w:rsidRPr="00D31477">
            <w:rPr>
              <w:rStyle w:val="PlaceholderText"/>
              <w:rFonts w:cstheme="majorHAnsi"/>
              <w:sz w:val="16"/>
              <w:szCs w:val="16"/>
              <w:lang w:val="en-GB"/>
            </w:rPr>
            <w:t xml:space="preserve">    </w:t>
          </w:r>
        </w:p>
      </w:docPartBody>
    </w:docPart>
    <w:docPart>
      <w:docPartPr>
        <w:name w:val="208E2D13A6DB41EB8FD5A3422E2DA3F2"/>
        <w:category>
          <w:name w:val="General"/>
          <w:gallery w:val="placeholder"/>
        </w:category>
        <w:types>
          <w:type w:val="bbPlcHdr"/>
        </w:types>
        <w:behaviors>
          <w:behavior w:val="content"/>
        </w:behaviors>
        <w:guid w:val="{461B5720-9168-40F6-A640-B000BA841110}"/>
      </w:docPartPr>
      <w:docPartBody>
        <w:p w:rsidR="00AC497D" w:rsidRDefault="00AF2E3C">
          <w:pPr>
            <w:pStyle w:val="208E2D13A6DB41EB8FD5A3422E2DA3F2"/>
          </w:pPr>
          <w:r w:rsidRPr="00164CBF">
            <w:rPr>
              <w:rStyle w:val="PlaceholderText"/>
              <w:rFonts w:cstheme="majorHAnsi"/>
              <w:sz w:val="16"/>
              <w:szCs w:val="16"/>
              <w:lang w:val="en-GB"/>
            </w:rPr>
            <w:t>[Name of decision-maker]</w:t>
          </w:r>
        </w:p>
      </w:docPartBody>
    </w:docPart>
    <w:docPart>
      <w:docPartPr>
        <w:name w:val="A91562AF08004799AEB9681E761ED512"/>
        <w:category>
          <w:name w:val="General"/>
          <w:gallery w:val="placeholder"/>
        </w:category>
        <w:types>
          <w:type w:val="bbPlcHdr"/>
        </w:types>
        <w:behaviors>
          <w:behavior w:val="content"/>
        </w:behaviors>
        <w:guid w:val="{9763A642-B1DE-417B-B11C-EAB9AE430129}"/>
      </w:docPartPr>
      <w:docPartBody>
        <w:p w:rsidR="00AC497D" w:rsidRDefault="00AF2E3C">
          <w:pPr>
            <w:pStyle w:val="A91562AF08004799AEB9681E761ED512"/>
          </w:pPr>
          <w:r w:rsidRPr="002348F6">
            <w:rPr>
              <w:rStyle w:val="PlaceholderText"/>
              <w:rFonts w:cstheme="majorHAnsi"/>
              <w:sz w:val="16"/>
              <w:szCs w:val="16"/>
              <w:lang w:val="fr-BE"/>
            </w:rPr>
            <w:t>[Division/Dep/Unit]</w:t>
          </w:r>
        </w:p>
      </w:docPartBody>
    </w:docPart>
    <w:docPart>
      <w:docPartPr>
        <w:name w:val="B3CC633C730E492CAE4B0A7EDE738C03"/>
        <w:category>
          <w:name w:val="General"/>
          <w:gallery w:val="placeholder"/>
        </w:category>
        <w:types>
          <w:type w:val="bbPlcHdr"/>
        </w:types>
        <w:behaviors>
          <w:behavior w:val="content"/>
        </w:behaviors>
        <w:guid w:val="{AAFB8F4A-D4F8-4DB6-A38E-50DBBA6813FE}"/>
      </w:docPartPr>
      <w:docPartBody>
        <w:p w:rsidR="00AC497D" w:rsidRDefault="00AF2E3C">
          <w:pPr>
            <w:pStyle w:val="B3CC633C730E492CAE4B0A7EDE738C03"/>
          </w:pPr>
          <w:r>
            <w:rPr>
              <w:rStyle w:val="PlaceholderText"/>
              <w:rFonts w:cstheme="majorHAnsi"/>
              <w:sz w:val="16"/>
              <w:szCs w:val="16"/>
            </w:rPr>
            <w:t>[Name of author]</w:t>
          </w:r>
        </w:p>
      </w:docPartBody>
    </w:docPart>
    <w:docPart>
      <w:docPartPr>
        <w:name w:val="E933A95E2E2749FDB702E5CF4C84E081"/>
        <w:category>
          <w:name w:val="General"/>
          <w:gallery w:val="placeholder"/>
        </w:category>
        <w:types>
          <w:type w:val="bbPlcHdr"/>
        </w:types>
        <w:behaviors>
          <w:behavior w:val="content"/>
        </w:behaviors>
        <w:guid w:val="{C74E1A2A-DE43-4426-8F62-8A5410E8A63F}"/>
      </w:docPartPr>
      <w:docPartBody>
        <w:p w:rsidR="00AC497D" w:rsidRDefault="00AF2E3C">
          <w:pPr>
            <w:pStyle w:val="E933A95E2E2749FDB702E5CF4C84E081"/>
          </w:pPr>
          <w:r w:rsidRPr="002348F6">
            <w:rPr>
              <w:rStyle w:val="PlaceholderText"/>
              <w:rFonts w:cstheme="majorHAnsi"/>
              <w:sz w:val="16"/>
              <w:szCs w:val="16"/>
              <w:lang w:val="en-GB"/>
            </w:rPr>
            <w:t>[MM/DD/20YY]</w:t>
          </w:r>
        </w:p>
      </w:docPartBody>
    </w:docPart>
    <w:docPart>
      <w:docPartPr>
        <w:name w:val="B78F7D3630BD41D498C305D69A5CFBAC"/>
        <w:category>
          <w:name w:val="General"/>
          <w:gallery w:val="placeholder"/>
        </w:category>
        <w:types>
          <w:type w:val="bbPlcHdr"/>
        </w:types>
        <w:behaviors>
          <w:behavior w:val="content"/>
        </w:behaviors>
        <w:guid w:val="{1CE4F1F7-5FCA-4DD0-A2AD-CE1744637F34}"/>
      </w:docPartPr>
      <w:docPartBody>
        <w:p w:rsidR="00AC497D" w:rsidRDefault="00AF2E3C">
          <w:pPr>
            <w:pStyle w:val="B78F7D3630BD41D498C305D69A5CFBAC"/>
          </w:pPr>
          <w:r w:rsidRPr="002348F6">
            <w:rPr>
              <w:rStyle w:val="PlaceholderText"/>
              <w:rFonts w:cstheme="majorHAnsi"/>
              <w:sz w:val="16"/>
              <w:szCs w:val="16"/>
              <w:lang w:val="en-GB"/>
            </w:rPr>
            <w:t>[MM/DD/20YY]</w:t>
          </w:r>
        </w:p>
      </w:docPartBody>
    </w:docPart>
    <w:docPart>
      <w:docPartPr>
        <w:name w:val="8AD47EFEED634602A1F946BA6F13C71D"/>
        <w:category>
          <w:name w:val="General"/>
          <w:gallery w:val="placeholder"/>
        </w:category>
        <w:types>
          <w:type w:val="bbPlcHdr"/>
        </w:types>
        <w:behaviors>
          <w:behavior w:val="content"/>
        </w:behaviors>
        <w:guid w:val="{CC6A956A-F4EA-4363-B252-53BC7C904C22}"/>
      </w:docPartPr>
      <w:docPartBody>
        <w:p w:rsidR="00AC497D" w:rsidRDefault="00AF2E3C">
          <w:pPr>
            <w:pStyle w:val="8AD47EFEED634602A1F946BA6F13C71D"/>
          </w:pPr>
          <w:r w:rsidRPr="002348F6">
            <w:rPr>
              <w:rStyle w:val="PlaceholderText"/>
              <w:rFonts w:cstheme="majorHAnsi"/>
              <w:sz w:val="16"/>
              <w:szCs w:val="16"/>
              <w:lang w:val="en-GB"/>
            </w:rPr>
            <w:t>[MM/DD/20YY</w:t>
          </w:r>
          <w:r>
            <w:rPr>
              <w:rStyle w:val="PlaceholderText"/>
              <w:rFonts w:cstheme="majorHAnsi"/>
              <w:sz w:val="16"/>
              <w:szCs w:val="16"/>
              <w:lang w:val="en-GB"/>
            </w:rPr>
            <w:t>, of Further notice</w:t>
          </w:r>
          <w:r w:rsidRPr="002348F6">
            <w:rPr>
              <w:rStyle w:val="PlaceholderText"/>
              <w:rFonts w:cstheme="majorHAnsi"/>
              <w:sz w:val="16"/>
              <w:szCs w:val="16"/>
              <w:lang w:val="en-GB"/>
            </w:rPr>
            <w:t>]</w:t>
          </w:r>
        </w:p>
      </w:docPartBody>
    </w:docPart>
    <w:docPart>
      <w:docPartPr>
        <w:name w:val="50B71E9E8F50459EBA2812414B051F2F"/>
        <w:category>
          <w:name w:val="General"/>
          <w:gallery w:val="placeholder"/>
        </w:category>
        <w:types>
          <w:type w:val="bbPlcHdr"/>
        </w:types>
        <w:behaviors>
          <w:behavior w:val="content"/>
        </w:behaviors>
        <w:guid w:val="{1C7C2F91-FAA8-48BE-973C-DE9E80D38C27}"/>
      </w:docPartPr>
      <w:docPartBody>
        <w:p w:rsidR="00AC497D" w:rsidRDefault="00AF2E3C">
          <w:pPr>
            <w:pStyle w:val="50B71E9E8F50459EBA2812414B051F2F"/>
          </w:pPr>
          <w:r w:rsidRPr="002348F6">
            <w:rPr>
              <w:rStyle w:val="PlaceholderText"/>
              <w:rFonts w:cstheme="majorHAnsi"/>
              <w:sz w:val="16"/>
              <w:szCs w:val="16"/>
              <w:lang w:val="en-GB"/>
            </w:rPr>
            <w:t>[MM/DD/20YY]</w:t>
          </w:r>
        </w:p>
      </w:docPartBody>
    </w:docPart>
    <w:docPart>
      <w:docPartPr>
        <w:name w:val="0EEE296C6552487CBD9124FBBF1346A6"/>
        <w:category>
          <w:name w:val="General"/>
          <w:gallery w:val="placeholder"/>
        </w:category>
        <w:types>
          <w:type w:val="bbPlcHdr"/>
        </w:types>
        <w:behaviors>
          <w:behavior w:val="content"/>
        </w:behaviors>
        <w:guid w:val="{29D74DB1-99E1-4A45-A9BF-9F34CA516D67}"/>
      </w:docPartPr>
      <w:docPartBody>
        <w:p w:rsidR="00AC497D" w:rsidRDefault="00AF2E3C">
          <w:pPr>
            <w:pStyle w:val="0EEE296C6552487CBD9124FBBF1346A6"/>
          </w:pPr>
          <w:r w:rsidRPr="002348F6">
            <w:rPr>
              <w:rStyle w:val="PlaceholderText"/>
              <w:rFonts w:cstheme="majorHAnsi"/>
              <w:sz w:val="16"/>
              <w:szCs w:val="16"/>
              <w:lang w:val="en-GB"/>
            </w:rPr>
            <w:t xml:space="preserve">[List any documents repealed by this </w:t>
          </w:r>
          <w:r>
            <w:rPr>
              <w:rStyle w:val="PlaceholderText"/>
              <w:rFonts w:cstheme="majorHAnsi"/>
              <w:sz w:val="16"/>
              <w:szCs w:val="16"/>
              <w:lang w:val="en-GB"/>
            </w:rPr>
            <w:t>d</w:t>
          </w:r>
          <w:r w:rsidRPr="002348F6">
            <w:rPr>
              <w:rStyle w:val="PlaceholderText"/>
              <w:rFonts w:cstheme="majorHAnsi"/>
              <w:sz w:val="16"/>
              <w:szCs w:val="16"/>
              <w:lang w:val="en-GB"/>
            </w:rPr>
            <w:t>o</w:t>
          </w:r>
          <w:r>
            <w:rPr>
              <w:rStyle w:val="PlaceholderText"/>
              <w:rFonts w:cstheme="majorHAnsi"/>
              <w:sz w:val="16"/>
              <w:szCs w:val="16"/>
              <w:lang w:val="en-GB"/>
            </w:rPr>
            <w:t>c</w:t>
          </w:r>
          <w:r w:rsidRPr="002348F6">
            <w:rPr>
              <w:rStyle w:val="PlaceholderText"/>
              <w:rFonts w:cstheme="majorHAnsi"/>
              <w:sz w:val="16"/>
              <w:szCs w:val="16"/>
              <w:lang w:val="en-GB"/>
            </w:rPr>
            <w:t>ument]</w:t>
          </w:r>
        </w:p>
      </w:docPartBody>
    </w:docPart>
    <w:docPart>
      <w:docPartPr>
        <w:name w:val="17FF5BABCC2F4A5DBFC5D41B90484D90"/>
        <w:category>
          <w:name w:val="General"/>
          <w:gallery w:val="placeholder"/>
        </w:category>
        <w:types>
          <w:type w:val="bbPlcHdr"/>
        </w:types>
        <w:behaviors>
          <w:behavior w:val="content"/>
        </w:behaviors>
        <w:guid w:val="{E2385059-190B-4A9B-854C-EB9D8EF6F945}"/>
      </w:docPartPr>
      <w:docPartBody>
        <w:p w:rsidR="00AC497D" w:rsidRDefault="00AF2E3C">
          <w:pPr>
            <w:pStyle w:val="17FF5BABCC2F4A5DBFC5D41B90484D90"/>
          </w:pPr>
          <w:r w:rsidRPr="00AC51CF">
            <w:rPr>
              <w:rStyle w:val="PlaceholderText"/>
              <w:rFonts w:asciiTheme="majorHAnsi" w:hAnsiTheme="majorHAnsi" w:cstheme="majorHAnsi"/>
              <w:sz w:val="16"/>
              <w:szCs w:val="16"/>
              <w:lang w:val="en-GB"/>
            </w:rPr>
            <w:t>[Document name]</w:t>
          </w:r>
          <w:r w:rsidRPr="00AC51CF">
            <w:rPr>
              <w:rStyle w:val="PlaceholderText"/>
              <w:rFonts w:asciiTheme="majorHAnsi" w:hAnsiTheme="majorHAnsi" w:cstheme="majorHAnsi"/>
              <w:sz w:val="16"/>
              <w:szCs w:val="16"/>
              <w:lang w:val="en-GB"/>
            </w:rPr>
            <w:br/>
            <w:t xml:space="preserve">A governing document is always an annex to a decision. </w:t>
          </w:r>
          <w:r>
            <w:rPr>
              <w:rStyle w:val="PlaceholderText"/>
              <w:rFonts w:asciiTheme="majorHAnsi" w:hAnsiTheme="majorHAnsi" w:cstheme="majorHAnsi"/>
              <w:sz w:val="16"/>
              <w:szCs w:val="16"/>
              <w:lang w:val="en-GB"/>
            </w:rPr>
            <w:t>The two documents should be merged into one single d</w:t>
          </w:r>
          <w:r w:rsidRPr="007B690A">
            <w:rPr>
              <w:rStyle w:val="PlaceholderText"/>
              <w:rFonts w:asciiTheme="majorHAnsi" w:hAnsiTheme="majorHAnsi" w:cstheme="majorHAnsi"/>
              <w:sz w:val="16"/>
              <w:szCs w:val="16"/>
              <w:lang w:val="en-GB"/>
            </w:rPr>
            <w:t>ocument.</w:t>
          </w:r>
        </w:p>
      </w:docPartBody>
    </w:docPart>
    <w:docPart>
      <w:docPartPr>
        <w:name w:val="4B5B8E31157E4080A5D2560A7B7ACF01"/>
        <w:category>
          <w:name w:val="General"/>
          <w:gallery w:val="placeholder"/>
        </w:category>
        <w:types>
          <w:type w:val="bbPlcHdr"/>
        </w:types>
        <w:behaviors>
          <w:behavior w:val="content"/>
        </w:behaviors>
        <w:guid w:val="{E4447AEA-DE6F-4DE5-B417-290209F23453}"/>
      </w:docPartPr>
      <w:docPartBody>
        <w:p w:rsidR="00AC497D" w:rsidRDefault="00AF2E3C">
          <w:pPr>
            <w:pStyle w:val="4B5B8E31157E4080A5D2560A7B7ACF01"/>
          </w:pPr>
          <w:r w:rsidRPr="00AC51CF">
            <w:rPr>
              <w:rStyle w:val="PlaceholderText"/>
              <w:szCs w:val="24"/>
              <w:lang w:val="en-GB"/>
            </w:rPr>
            <w:t>[Heading]</w:t>
          </w:r>
        </w:p>
      </w:docPartBody>
    </w:docPart>
    <w:docPart>
      <w:docPartPr>
        <w:name w:val="81B68F7F94B445B1ABD4DBB6C5B18731"/>
        <w:category>
          <w:name w:val="General"/>
          <w:gallery w:val="placeholder"/>
        </w:category>
        <w:types>
          <w:type w:val="bbPlcHdr"/>
        </w:types>
        <w:behaviors>
          <w:behavior w:val="content"/>
        </w:behaviors>
        <w:guid w:val="{3AC51043-F1BD-4065-84FC-CA72D7DE0CBC}"/>
      </w:docPartPr>
      <w:docPartBody>
        <w:p w:rsidR="00AC497D" w:rsidRDefault="00AF2E3C">
          <w:pPr>
            <w:pStyle w:val="81B68F7F94B445B1ABD4DBB6C5B18731"/>
          </w:pPr>
          <w:r w:rsidRPr="00AC51CF">
            <w:rPr>
              <w:rStyle w:val="PlaceholderText"/>
              <w:lang w:val="en-GB"/>
            </w:rPr>
            <w:t>[Begin typing here.]</w:t>
          </w:r>
        </w:p>
      </w:docPartBody>
    </w:docPart>
    <w:docPart>
      <w:docPartPr>
        <w:name w:val="F9900D0435B5427AB6C6EC004868DBB5"/>
        <w:category>
          <w:name w:val="General"/>
          <w:gallery w:val="placeholder"/>
        </w:category>
        <w:types>
          <w:type w:val="bbPlcHdr"/>
        </w:types>
        <w:behaviors>
          <w:behavior w:val="content"/>
        </w:behaviors>
        <w:guid w:val="{3C74FC4E-3BB0-4A21-9D76-C57B4B85F88F}"/>
      </w:docPartPr>
      <w:docPartBody>
        <w:p w:rsidR="00AC497D" w:rsidRDefault="00AF2E3C">
          <w:pPr>
            <w:pStyle w:val="F9900D0435B5427AB6C6EC004868DBB5"/>
          </w:pPr>
          <w:r w:rsidRPr="00AC51CF">
            <w:rPr>
              <w:rStyle w:val="PlaceholderText"/>
              <w:color w:val="808080" w:themeColor="background1" w:themeShade="80"/>
              <w:lang w:val="en-GB"/>
            </w:rPr>
            <w:t>[Subheading]</w:t>
          </w:r>
        </w:p>
      </w:docPartBody>
    </w:docPart>
    <w:docPart>
      <w:docPartPr>
        <w:name w:val="278577C6EBB34DD289381DEECE648839"/>
        <w:category>
          <w:name w:val="General"/>
          <w:gallery w:val="placeholder"/>
        </w:category>
        <w:types>
          <w:type w:val="bbPlcHdr"/>
        </w:types>
        <w:behaviors>
          <w:behavior w:val="content"/>
        </w:behaviors>
        <w:guid w:val="{7D44E31C-0D75-4D2B-9483-2D7DC4366A58}"/>
      </w:docPartPr>
      <w:docPartBody>
        <w:p w:rsidR="00AC497D" w:rsidRDefault="00AF2E3C">
          <w:pPr>
            <w:pStyle w:val="278577C6EBB34DD289381DEECE648839"/>
          </w:pPr>
          <w:r w:rsidRPr="00AC51CF">
            <w:rPr>
              <w:rStyle w:val="PlaceholderText"/>
              <w:lang w:val="en-GB"/>
            </w:rPr>
            <w:t>[Begin typing here.]</w:t>
          </w:r>
        </w:p>
      </w:docPartBody>
    </w:docPart>
    <w:docPart>
      <w:docPartPr>
        <w:name w:val="FD86DFD569A1436CB859032663C914DE"/>
        <w:category>
          <w:name w:val="General"/>
          <w:gallery w:val="placeholder"/>
        </w:category>
        <w:types>
          <w:type w:val="bbPlcHdr"/>
        </w:types>
        <w:behaviors>
          <w:behavior w:val="content"/>
        </w:behaviors>
        <w:guid w:val="{E9CFA0FC-64C8-4EFC-AE1F-0D33D0765A27}"/>
      </w:docPartPr>
      <w:docPartBody>
        <w:p w:rsidR="00AC497D" w:rsidRDefault="00AF2E3C">
          <w:pPr>
            <w:pStyle w:val="FD86DFD569A1436CB859032663C914DE"/>
          </w:pPr>
          <w:r w:rsidRPr="00AC51CF">
            <w:rPr>
              <w:rStyle w:val="PlaceholderText"/>
              <w:szCs w:val="24"/>
              <w:lang w:val="en-GB"/>
            </w:rPr>
            <w:t>[Heading]</w:t>
          </w:r>
        </w:p>
      </w:docPartBody>
    </w:docPart>
    <w:docPart>
      <w:docPartPr>
        <w:name w:val="2BECA209088445D5A8CCBD642F90EB06"/>
        <w:category>
          <w:name w:val="General"/>
          <w:gallery w:val="placeholder"/>
        </w:category>
        <w:types>
          <w:type w:val="bbPlcHdr"/>
        </w:types>
        <w:behaviors>
          <w:behavior w:val="content"/>
        </w:behaviors>
        <w:guid w:val="{48022322-5397-4C16-A2ED-F32F30071616}"/>
      </w:docPartPr>
      <w:docPartBody>
        <w:p w:rsidR="00AC497D" w:rsidRDefault="00AF2E3C">
          <w:pPr>
            <w:pStyle w:val="2BECA209088445D5A8CCBD642F90EB06"/>
          </w:pPr>
          <w:r w:rsidRPr="00AC51CF">
            <w:rPr>
              <w:rStyle w:val="PlaceholderText"/>
              <w:lang w:val="en-GB"/>
            </w:rPr>
            <w:t>[Begin typing here.]</w:t>
          </w:r>
        </w:p>
      </w:docPartBody>
    </w:docPart>
    <w:docPart>
      <w:docPartPr>
        <w:name w:val="8671AFC47F614944AA10EF478A69EFC8"/>
        <w:category>
          <w:name w:val="General"/>
          <w:gallery w:val="placeholder"/>
        </w:category>
        <w:types>
          <w:type w:val="bbPlcHdr"/>
        </w:types>
        <w:behaviors>
          <w:behavior w:val="content"/>
        </w:behaviors>
        <w:guid w:val="{18836BFA-DBEC-453B-94A1-6896B4CB470B}"/>
      </w:docPartPr>
      <w:docPartBody>
        <w:p w:rsidR="00AC497D" w:rsidRDefault="00AF2E3C">
          <w:pPr>
            <w:pStyle w:val="8671AFC47F614944AA10EF478A69EFC8"/>
          </w:pPr>
          <w:r>
            <w:rPr>
              <w:rStyle w:val="PlaceholderText"/>
              <w:color w:val="808080" w:themeColor="background1" w:themeShade="80"/>
            </w:rPr>
            <w:t>[Subheading]</w:t>
          </w:r>
        </w:p>
      </w:docPartBody>
    </w:docPart>
    <w:docPart>
      <w:docPartPr>
        <w:name w:val="C5EBB4DE15FB49859822C7AAB5B03D75"/>
        <w:category>
          <w:name w:val="General"/>
          <w:gallery w:val="placeholder"/>
        </w:category>
        <w:types>
          <w:type w:val="bbPlcHdr"/>
        </w:types>
        <w:behaviors>
          <w:behavior w:val="content"/>
        </w:behaviors>
        <w:guid w:val="{D20D15DE-CFA6-4D60-A4BB-74CE1B9F2033}"/>
      </w:docPartPr>
      <w:docPartBody>
        <w:p w:rsidR="00AC497D" w:rsidRDefault="00AF2E3C">
          <w:pPr>
            <w:pStyle w:val="C5EBB4DE15FB49859822C7AAB5B03D75"/>
          </w:pPr>
          <w:r>
            <w:rPr>
              <w:rStyle w:val="PlaceholderText"/>
            </w:rPr>
            <w:t>[Begin typing here.]</w:t>
          </w:r>
        </w:p>
      </w:docPartBody>
    </w:docPart>
    <w:docPart>
      <w:docPartPr>
        <w:name w:val="32C6BE96C1C544E08F7F480F55ABE75D"/>
        <w:category>
          <w:name w:val="General"/>
          <w:gallery w:val="placeholder"/>
        </w:category>
        <w:types>
          <w:type w:val="bbPlcHdr"/>
        </w:types>
        <w:behaviors>
          <w:behavior w:val="content"/>
        </w:behaviors>
        <w:guid w:val="{8BF41C24-0845-454C-A15D-377C87476A47}"/>
      </w:docPartPr>
      <w:docPartBody>
        <w:p w:rsidR="00AC497D" w:rsidRDefault="00AF2E3C" w:rsidP="00AF2E3C">
          <w:pPr>
            <w:pStyle w:val="32C6BE96C1C544E08F7F480F55ABE75D"/>
          </w:pPr>
          <w:r>
            <w:rPr>
              <w:rStyle w:val="Placeholde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3C"/>
    <w:rsid w:val="00AC497D"/>
    <w:rsid w:val="00AF2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3C"/>
    <w:rPr>
      <w:color w:val="808080"/>
    </w:rPr>
  </w:style>
  <w:style w:type="paragraph" w:customStyle="1" w:styleId="758E17FEE2E548A3A5A6CC2745C634D2">
    <w:name w:val="758E17FEE2E548A3A5A6CC2745C634D2"/>
  </w:style>
  <w:style w:type="paragraph" w:customStyle="1" w:styleId="67C588C2E9E34B929308D6F47B01BD79">
    <w:name w:val="67C588C2E9E34B929308D6F47B01BD79"/>
  </w:style>
  <w:style w:type="paragraph" w:customStyle="1" w:styleId="14FB7DF1ED974EDDB64EE5761DA77824">
    <w:name w:val="14FB7DF1ED974EDDB64EE5761DA77824"/>
  </w:style>
  <w:style w:type="paragraph" w:customStyle="1" w:styleId="8C201EE5B8984D7A8F04DE8C25D18B51">
    <w:name w:val="8C201EE5B8984D7A8F04DE8C25D18B51"/>
  </w:style>
  <w:style w:type="paragraph" w:customStyle="1" w:styleId="4FEAE0CA1F454895ACD52DF128624D6B">
    <w:name w:val="4FEAE0CA1F454895ACD52DF128624D6B"/>
  </w:style>
  <w:style w:type="paragraph" w:customStyle="1" w:styleId="208E2D13A6DB41EB8FD5A3422E2DA3F2">
    <w:name w:val="208E2D13A6DB41EB8FD5A3422E2DA3F2"/>
  </w:style>
  <w:style w:type="paragraph" w:customStyle="1" w:styleId="A91562AF08004799AEB9681E761ED512">
    <w:name w:val="A91562AF08004799AEB9681E761ED512"/>
  </w:style>
  <w:style w:type="paragraph" w:customStyle="1" w:styleId="B3CC633C730E492CAE4B0A7EDE738C03">
    <w:name w:val="B3CC633C730E492CAE4B0A7EDE738C03"/>
  </w:style>
  <w:style w:type="paragraph" w:customStyle="1" w:styleId="E933A95E2E2749FDB702E5CF4C84E081">
    <w:name w:val="E933A95E2E2749FDB702E5CF4C84E081"/>
  </w:style>
  <w:style w:type="paragraph" w:customStyle="1" w:styleId="B78F7D3630BD41D498C305D69A5CFBAC">
    <w:name w:val="B78F7D3630BD41D498C305D69A5CFBAC"/>
  </w:style>
  <w:style w:type="paragraph" w:customStyle="1" w:styleId="8AD47EFEED634602A1F946BA6F13C71D">
    <w:name w:val="8AD47EFEED634602A1F946BA6F13C71D"/>
  </w:style>
  <w:style w:type="paragraph" w:customStyle="1" w:styleId="50B71E9E8F50459EBA2812414B051F2F">
    <w:name w:val="50B71E9E8F50459EBA2812414B051F2F"/>
  </w:style>
  <w:style w:type="paragraph" w:customStyle="1" w:styleId="0EEE296C6552487CBD9124FBBF1346A6">
    <w:name w:val="0EEE296C6552487CBD9124FBBF1346A6"/>
  </w:style>
  <w:style w:type="paragraph" w:customStyle="1" w:styleId="17FF5BABCC2F4A5DBFC5D41B90484D90">
    <w:name w:val="17FF5BABCC2F4A5DBFC5D41B90484D90"/>
  </w:style>
  <w:style w:type="paragraph" w:customStyle="1" w:styleId="9266DFB72E174C4BA3A128057043E452">
    <w:name w:val="9266DFB72E174C4BA3A128057043E452"/>
  </w:style>
  <w:style w:type="paragraph" w:customStyle="1" w:styleId="DE50C47CCE494972849A257B3D5A5E91">
    <w:name w:val="DE50C47CCE494972849A257B3D5A5E91"/>
  </w:style>
  <w:style w:type="paragraph" w:customStyle="1" w:styleId="4B5B8E31157E4080A5D2560A7B7ACF01">
    <w:name w:val="4B5B8E31157E4080A5D2560A7B7ACF01"/>
  </w:style>
  <w:style w:type="paragraph" w:customStyle="1" w:styleId="81B68F7F94B445B1ABD4DBB6C5B18731">
    <w:name w:val="81B68F7F94B445B1ABD4DBB6C5B18731"/>
  </w:style>
  <w:style w:type="paragraph" w:customStyle="1" w:styleId="F9900D0435B5427AB6C6EC004868DBB5">
    <w:name w:val="F9900D0435B5427AB6C6EC004868DBB5"/>
  </w:style>
  <w:style w:type="paragraph" w:customStyle="1" w:styleId="278577C6EBB34DD289381DEECE648839">
    <w:name w:val="278577C6EBB34DD289381DEECE648839"/>
  </w:style>
  <w:style w:type="paragraph" w:customStyle="1" w:styleId="FD86DFD569A1436CB859032663C914DE">
    <w:name w:val="FD86DFD569A1436CB859032663C914DE"/>
  </w:style>
  <w:style w:type="paragraph" w:customStyle="1" w:styleId="2BECA209088445D5A8CCBD642F90EB06">
    <w:name w:val="2BECA209088445D5A8CCBD642F90EB06"/>
  </w:style>
  <w:style w:type="paragraph" w:customStyle="1" w:styleId="8671AFC47F614944AA10EF478A69EFC8">
    <w:name w:val="8671AFC47F614944AA10EF478A69EFC8"/>
  </w:style>
  <w:style w:type="paragraph" w:customStyle="1" w:styleId="C5EBB4DE15FB49859822C7AAB5B03D75">
    <w:name w:val="C5EBB4DE15FB49859822C7AAB5B03D75"/>
  </w:style>
  <w:style w:type="paragraph" w:customStyle="1" w:styleId="A6CF704CB0BA425F81113BEF898586C9">
    <w:name w:val="A6CF704CB0BA425F81113BEF898586C9"/>
  </w:style>
  <w:style w:type="paragraph" w:customStyle="1" w:styleId="32C6BE96C1C544E08F7F480F55ABE75D">
    <w:name w:val="32C6BE96C1C544E08F7F480F55ABE75D"/>
    <w:rsid w:val="00AF2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1E8D-B254-41DE-8EDA-7FAAF7FAFE07}">
  <ds:schemaRefs>
    <ds:schemaRef ds:uri="http://schemas.microsoft.com/office/2006/customDocumentInformationPanel"/>
  </ds:schemaRefs>
</ds:datastoreItem>
</file>

<file path=customXml/itemProps2.xml><?xml version="1.0" encoding="utf-8"?>
<ds:datastoreItem xmlns:ds="http://schemas.openxmlformats.org/officeDocument/2006/customXml" ds:itemID="{1FEC4ED3-619A-45E8-B828-24395D21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BC0C6-6336-4FFF-99F5-96C8AC87A8AC}">
  <ds:schemaRefs>
    <ds:schemaRef ds:uri="http://schemas.microsoft.com/sharepoint/v3/contenttype/forms"/>
  </ds:schemaRefs>
</ds:datastoreItem>
</file>

<file path=customXml/itemProps4.xml><?xml version="1.0" encoding="utf-8"?>
<ds:datastoreItem xmlns:ds="http://schemas.openxmlformats.org/officeDocument/2006/customXml" ds:itemID="{3DA7A110-0BEE-4FDB-A2C8-446832792353}">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E218459-DDAD-411C-8B25-F68859E0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7013</Words>
  <Characters>37170</Characters>
  <Application>Microsoft Office Word</Application>
  <DocSecurity>0</DocSecurity>
  <Lines>309</Lines>
  <Paragraphs>88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Guidelines for third-cycle (doctoral) education 2019</vt:lpstr>
      <vt:lpstr/>
    </vt:vector>
  </TitlesOfParts>
  <Company>Sveriges lantbruksuniversitet</Company>
  <LinksUpToDate>false</LinksUpToDate>
  <CharactersWithSpaces>44095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third-cycle (doctoral) education 2019</dc:title>
  <dc:creator>Melody Sefton</dc:creator>
  <cp:lastModifiedBy>Lotta Hansson</cp:lastModifiedBy>
  <cp:revision>2</cp:revision>
  <cp:lastPrinted>2019-02-01T15:25:00Z</cp:lastPrinted>
  <dcterms:created xsi:type="dcterms:W3CDTF">2020-03-12T10:01:00Z</dcterms:created>
  <dcterms:modified xsi:type="dcterms:W3CDTF">2020-03-12T10:01:00Z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