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60" w:type="dxa"/>
          <w:left w:w="0" w:type="dxa"/>
          <w:right w:w="0" w:type="dxa"/>
        </w:tblCellMar>
        <w:tblLook w:val="0620" w:firstRow="1" w:lastRow="0" w:firstColumn="0" w:lastColumn="0" w:noHBand="1" w:noVBand="1"/>
        <w:tblCaption w:val="Dokumenthuvud"/>
        <w:tblDescription w:val="Namn på den enhet som är avsändare. Information om dokumenttyp, SLU-id och datum då dokumentet framställdes"/>
      </w:tblPr>
      <w:tblGrid>
        <w:gridCol w:w="3733"/>
        <w:gridCol w:w="5623"/>
      </w:tblGrid>
      <w:tr w:rsidR="00505276" w14:paraId="1C09A358" w14:textId="77777777" w:rsidTr="00D430E5">
        <w:trPr>
          <w:tblHeader/>
        </w:trPr>
        <w:tc>
          <w:tcPr>
            <w:tcW w:w="3733" w:type="dxa"/>
            <w:hideMark/>
          </w:tcPr>
          <w:p w14:paraId="4D56F197" w14:textId="5D16046A" w:rsidR="00DC260E" w:rsidRDefault="0012743C" w:rsidP="00C84384">
            <w:pPr>
              <w:spacing w:after="276" w:line="264" w:lineRule="auto"/>
              <w:rPr>
                <w:rFonts w:asciiTheme="majorHAnsi" w:hAnsiTheme="majorHAnsi" w:cstheme="majorHAnsi"/>
                <w:sz w:val="18"/>
                <w:szCs w:val="18"/>
              </w:rPr>
            </w:pPr>
            <w:r>
              <w:rPr>
                <w:rFonts w:asciiTheme="majorHAnsi" w:hAnsiTheme="majorHAnsi"/>
                <w:b/>
                <w:sz w:val="18"/>
              </w:rPr>
              <w:br/>
            </w:r>
            <w:sdt>
              <w:sdtPr>
                <w:rPr>
                  <w:rFonts w:asciiTheme="majorHAnsi" w:hAnsiTheme="majorHAnsi" w:cstheme="majorHAnsi"/>
                  <w:sz w:val="18"/>
                  <w:szCs w:val="18"/>
                </w:rPr>
                <w:id w:val="90443631"/>
                <w:placeholder>
                  <w:docPart w:val="1AEC25DFB442412686485E61DB4CBD34"/>
                </w:placeholder>
                <w:showingPlcHdr/>
                <w:text w:multiLine="1"/>
              </w:sdtPr>
              <w:sdtEndPr/>
              <w:sdtContent>
                <w:r>
                  <w:rPr>
                    <w:rStyle w:val="Platshllartext"/>
                    <w:rFonts w:asciiTheme="majorHAnsi" w:hAnsiTheme="majorHAnsi"/>
                    <w:color w:val="48494B" w:themeColor="accent6" w:themeShade="BF"/>
                    <w:sz w:val="18"/>
                  </w:rPr>
                  <w:t>[Additional text if a</w:t>
                </w:r>
                <w:r w:rsidR="0050414E">
                  <w:rPr>
                    <w:rStyle w:val="Platshllartext"/>
                    <w:rFonts w:asciiTheme="majorHAnsi" w:hAnsiTheme="majorHAnsi"/>
                    <w:color w:val="48494B" w:themeColor="accent6" w:themeShade="BF"/>
                    <w:sz w:val="18"/>
                  </w:rPr>
                  <w:t>pplicable</w:t>
                </w:r>
                <w:r>
                  <w:rPr>
                    <w:rStyle w:val="Platshllartext"/>
                    <w:rFonts w:asciiTheme="majorHAnsi" w:hAnsiTheme="majorHAnsi"/>
                    <w:color w:val="48494B" w:themeColor="accent6" w:themeShade="BF"/>
                    <w:sz w:val="18"/>
                  </w:rPr>
                  <w:t>]</w:t>
                </w:r>
              </w:sdtContent>
            </w:sdt>
          </w:p>
        </w:tc>
        <w:tc>
          <w:tcPr>
            <w:tcW w:w="5623" w:type="dxa"/>
          </w:tcPr>
          <w:p w14:paraId="1DDA6D44" w14:textId="54071914" w:rsidR="00860485" w:rsidRDefault="00623AEE" w:rsidP="0060679E">
            <w:pPr>
              <w:tabs>
                <w:tab w:val="left" w:pos="2507"/>
              </w:tabs>
              <w:spacing w:after="120" w:line="276" w:lineRule="auto"/>
              <w:ind w:left="380"/>
              <w:rPr>
                <w:rFonts w:asciiTheme="majorHAnsi" w:hAnsiTheme="majorHAnsi" w:cstheme="majorHAnsi"/>
                <w:b/>
                <w:caps/>
                <w:sz w:val="20"/>
              </w:rPr>
            </w:pPr>
            <w:sdt>
              <w:sdtPr>
                <w:rPr>
                  <w:rFonts w:asciiTheme="majorHAnsi" w:hAnsiTheme="majorHAnsi" w:cstheme="majorHAnsi"/>
                  <w:b/>
                  <w:caps/>
                  <w:sz w:val="20"/>
                </w:rPr>
                <w:id w:val="-1329601151"/>
                <w:placeholder>
                  <w:docPart w:val="FA6B72AF0D2E4D6880A133BC295B3C6F"/>
                </w:placeholder>
                <w:text w:multiLine="1"/>
              </w:sdtPr>
              <w:sdtEndPr/>
              <w:sdtContent>
                <w:r w:rsidR="0012743C">
                  <w:rPr>
                    <w:rFonts w:asciiTheme="majorHAnsi" w:hAnsiTheme="majorHAnsi"/>
                    <w:b/>
                    <w:caps/>
                    <w:sz w:val="20"/>
                  </w:rPr>
                  <w:t>AGREEMENT</w:t>
                </w:r>
              </w:sdtContent>
            </w:sdt>
          </w:p>
          <w:p w14:paraId="1B7F12DD" w14:textId="6DA63F61" w:rsidR="00505276" w:rsidRDefault="0060679E" w:rsidP="0060679E">
            <w:pPr>
              <w:tabs>
                <w:tab w:val="left" w:pos="2507"/>
              </w:tabs>
              <w:spacing w:after="120" w:line="276" w:lineRule="auto"/>
              <w:ind w:left="380"/>
              <w:rPr>
                <w:rFonts w:asciiTheme="majorHAnsi" w:hAnsiTheme="majorHAnsi" w:cstheme="majorHAnsi"/>
                <w:b/>
                <w:caps/>
                <w:sz w:val="20"/>
              </w:rPr>
            </w:pPr>
            <w:r>
              <w:rPr>
                <w:rFonts w:asciiTheme="majorHAnsi" w:hAnsiTheme="majorHAnsi"/>
                <w:sz w:val="18"/>
              </w:rPr>
              <w:t>SLU ID: SLU.</w:t>
            </w:r>
            <w:sdt>
              <w:sdtPr>
                <w:rPr>
                  <w:rFonts w:asciiTheme="majorHAnsi" w:hAnsiTheme="majorHAnsi" w:cstheme="majorHAnsi"/>
                  <w:sz w:val="18"/>
                  <w:szCs w:val="18"/>
                </w:rPr>
                <w:id w:val="-2042201189"/>
                <w:placeholder>
                  <w:docPart w:val="442D0678DE864181B6A85AFBCCDC701D"/>
                </w:placeholder>
                <w:showingPlcHdr/>
                <w:text w:multiLine="1"/>
              </w:sdtPr>
              <w:sdtEndPr/>
              <w:sdtContent>
                <w:r>
                  <w:rPr>
                    <w:rStyle w:val="Platshllartext"/>
                    <w:rFonts w:asciiTheme="majorHAnsi" w:hAnsiTheme="majorHAnsi"/>
                    <w:color w:val="48494B" w:themeColor="accent6" w:themeShade="BF"/>
                    <w:sz w:val="18"/>
                  </w:rPr>
                  <w:t>[Enter number here]</w:t>
                </w:r>
              </w:sdtContent>
            </w:sdt>
          </w:p>
          <w:p w14:paraId="75035610" w14:textId="77777777" w:rsidR="0060679E" w:rsidRDefault="00623AEE" w:rsidP="0060679E">
            <w:pPr>
              <w:spacing w:after="120" w:line="276" w:lineRule="auto"/>
              <w:ind w:left="380"/>
              <w:rPr>
                <w:rFonts w:asciiTheme="majorHAnsi" w:hAnsiTheme="majorHAnsi" w:cstheme="majorHAnsi"/>
              </w:rPr>
            </w:pPr>
            <w:sdt>
              <w:sdtPr>
                <w:rPr>
                  <w:rFonts w:asciiTheme="majorHAnsi" w:hAnsiTheme="majorHAnsi" w:cstheme="majorHAnsi"/>
                  <w:sz w:val="18"/>
                  <w:szCs w:val="18"/>
                </w:rPr>
                <w:id w:val="1184717424"/>
                <w:placeholder>
                  <w:docPart w:val="FB285983C28647569CE01EF63794BAF2"/>
                </w:placeholder>
                <w:text w:multiLine="1"/>
              </w:sdtPr>
              <w:sdtEndPr/>
              <w:sdtContent>
                <w:r w:rsidR="0012743C">
                  <w:rPr>
                    <w:rFonts w:asciiTheme="majorHAnsi" w:hAnsiTheme="majorHAnsi"/>
                    <w:sz w:val="18"/>
                  </w:rPr>
                  <w:t>20YY-MM-DD</w:t>
                </w:r>
              </w:sdtContent>
            </w:sdt>
          </w:p>
        </w:tc>
      </w:tr>
    </w:tbl>
    <w:p w14:paraId="38CC2071" w14:textId="4954BAAA" w:rsidR="00924E6C" w:rsidRPr="0050414E" w:rsidRDefault="00B24C15" w:rsidP="00276C44">
      <w:pPr>
        <w:pStyle w:val="Rubrik1"/>
        <w:rPr>
          <w:rFonts w:asciiTheme="minorHAnsi" w:eastAsiaTheme="minorHAnsi" w:hAnsiTheme="minorHAnsi" w:cstheme="minorBidi"/>
          <w:color w:val="auto"/>
          <w:sz w:val="22"/>
          <w:szCs w:val="22"/>
          <w:highlight w:val="yellow"/>
        </w:rPr>
      </w:pPr>
      <w:r w:rsidRPr="0050414E">
        <w:rPr>
          <w:highlight w:val="yellow"/>
        </w:rPr>
        <w:t>A</w:t>
      </w:r>
      <w:r w:rsidR="0050414E" w:rsidRPr="0050414E">
        <w:rPr>
          <w:highlight w:val="yellow"/>
        </w:rPr>
        <w:t xml:space="preserve">greement on funding of </w:t>
      </w:r>
      <w:r w:rsidR="0050414E">
        <w:rPr>
          <w:highlight w:val="yellow"/>
        </w:rPr>
        <w:t xml:space="preserve">an </w:t>
      </w:r>
      <w:r w:rsidR="0050414E" w:rsidRPr="0050414E">
        <w:rPr>
          <w:highlight w:val="yellow"/>
        </w:rPr>
        <w:t>externally employed doctor</w:t>
      </w:r>
      <w:r w:rsidR="0050414E">
        <w:rPr>
          <w:highlight w:val="yellow"/>
        </w:rPr>
        <w:t>al student</w:t>
      </w:r>
    </w:p>
    <w:p w14:paraId="4049407E" w14:textId="24F8EF82" w:rsidR="002C0BA3" w:rsidRPr="002C0BA3" w:rsidRDefault="002C0BA3" w:rsidP="002C0BA3">
      <w:pPr>
        <w:pStyle w:val="Rubrik1"/>
        <w:rPr>
          <w:b/>
        </w:rPr>
      </w:pPr>
      <w:r>
        <w:rPr>
          <w:highlight w:val="yellow"/>
        </w:rPr>
        <w:t>Instructions</w:t>
      </w:r>
    </w:p>
    <w:p w14:paraId="08AA91A3" w14:textId="43FF5C1C" w:rsidR="00276C44" w:rsidRDefault="00B24C15" w:rsidP="00276C44">
      <w:pPr>
        <w:rPr>
          <w:highlight w:val="yellow"/>
        </w:rPr>
      </w:pPr>
      <w:r>
        <w:rPr>
          <w:highlight w:val="yellow"/>
        </w:rPr>
        <w:t xml:space="preserve">This template regulates the conditions for employment as an externally employed doctoral student. In the event of a collaborative project between SLU and the company, this relationship must be regulated in a dedicated partnership agreement. </w:t>
      </w:r>
    </w:p>
    <w:p w14:paraId="2C3A9D94" w14:textId="3D362627" w:rsidR="005D1FA5" w:rsidRDefault="005D1FA5" w:rsidP="00276C44">
      <w:pPr>
        <w:rPr>
          <w:highlight w:val="yellow"/>
        </w:rPr>
      </w:pPr>
      <w:r>
        <w:rPr>
          <w:highlight w:val="yellow"/>
        </w:rPr>
        <w:t>Note that agreements must be archived and that you must enter in the SLU ID in the page header.</w:t>
      </w:r>
    </w:p>
    <w:p w14:paraId="6352D603" w14:textId="1D94ECD0" w:rsidR="00EF61BC" w:rsidRDefault="00EF61BC" w:rsidP="00276C44">
      <w:pPr>
        <w:rPr>
          <w:highlight w:val="yellow"/>
        </w:rPr>
      </w:pPr>
      <w:r>
        <w:rPr>
          <w:highlight w:val="yellow"/>
        </w:rPr>
        <w:t xml:space="preserve">After deleting any clause from this template, remember to adjust the numbering of the remaining clauses. New clauses can also be added as needed. </w:t>
      </w:r>
    </w:p>
    <w:p w14:paraId="703EB5F1" w14:textId="5BE1FE17" w:rsidR="002546F9" w:rsidRPr="00276C44" w:rsidRDefault="002546F9" w:rsidP="00276C44">
      <w:pPr>
        <w:rPr>
          <w:highlight w:val="yellow"/>
        </w:rPr>
      </w:pPr>
      <w:r>
        <w:rPr>
          <w:highlight w:val="yellow"/>
        </w:rPr>
        <w:t xml:space="preserve">Externally employed doctoral students and principal supervisors must sign as proof of their receipt of the agreement. </w:t>
      </w:r>
    </w:p>
    <w:p w14:paraId="12A1E00D" w14:textId="77777777" w:rsidR="00276C44" w:rsidRDefault="00276C44" w:rsidP="00276C44">
      <w:r>
        <w:rPr>
          <w:highlight w:val="yellow"/>
        </w:rPr>
        <w:t>Remove these instructions after reading and understanding their content.</w:t>
      </w:r>
      <w:r>
        <w:t xml:space="preserve"> </w:t>
      </w:r>
    </w:p>
    <w:p w14:paraId="03D35FAE" w14:textId="77777777" w:rsidR="00B24C15" w:rsidRDefault="00B24C15" w:rsidP="00B24C15">
      <w:r>
        <w:t xml:space="preserve">Between </w:t>
      </w:r>
    </w:p>
    <w:p w14:paraId="56B954DD" w14:textId="6C90948F" w:rsidR="00B24C15" w:rsidRDefault="00B24C15" w:rsidP="00B24C15">
      <w:r>
        <w:rPr>
          <w:b/>
          <w:bCs/>
        </w:rPr>
        <w:t>the</w:t>
      </w:r>
      <w:r>
        <w:t xml:space="preserve"> </w:t>
      </w:r>
      <w:r>
        <w:rPr>
          <w:b/>
        </w:rPr>
        <w:t xml:space="preserve">Swedish University of Agricultural Sciences, </w:t>
      </w:r>
      <w:r>
        <w:t xml:space="preserve">Department of </w:t>
      </w:r>
      <w:r>
        <w:rPr>
          <w:highlight w:val="yellow"/>
        </w:rPr>
        <w:t>......</w:t>
      </w:r>
      <w:r>
        <w:t xml:space="preserve">, reg. no. 202100-2817, </w:t>
      </w:r>
      <w:r>
        <w:rPr>
          <w:highlight w:val="yellow"/>
        </w:rPr>
        <w:t>[address</w:t>
      </w:r>
      <w:r>
        <w:t>] hereafter referred to as SLU,</w:t>
      </w:r>
    </w:p>
    <w:p w14:paraId="5D784141" w14:textId="2CDF52AA" w:rsidR="00B24C15" w:rsidRDefault="00B24C15" w:rsidP="00B24C15">
      <w:r>
        <w:t>and</w:t>
      </w:r>
    </w:p>
    <w:p w14:paraId="282B2BD7" w14:textId="160F1393" w:rsidR="00B24C15" w:rsidRDefault="00B24C15" w:rsidP="00B24C15">
      <w:r>
        <w:rPr>
          <w:highlight w:val="yellow"/>
        </w:rPr>
        <w:t>........ [company name, reg. no. and address]</w:t>
      </w:r>
      <w:r>
        <w:t>, hereinafter referred to as the Company,</w:t>
      </w:r>
    </w:p>
    <w:p w14:paraId="7F57B84E" w14:textId="4158DD7B" w:rsidR="00B24C15" w:rsidRDefault="00B24C15" w:rsidP="00B24C15">
      <w:r>
        <w:t>separately referred to as one or the other Party, and together referred to as the Parties</w:t>
      </w:r>
    </w:p>
    <w:p w14:paraId="073833D8" w14:textId="37F147B0" w:rsidR="00B24C15" w:rsidRPr="00B24C15" w:rsidRDefault="00B24C15" w:rsidP="00B24C15">
      <w:r>
        <w:t>the following agreement has been reached.</w:t>
      </w:r>
    </w:p>
    <w:p w14:paraId="612D110F" w14:textId="0FFC9A63" w:rsidR="00276C44" w:rsidRDefault="00276C44" w:rsidP="00276C44">
      <w:pPr>
        <w:pStyle w:val="Rubrik2"/>
      </w:pPr>
      <w:r>
        <w:t xml:space="preserve">Section 1 Background and purpose </w:t>
      </w:r>
    </w:p>
    <w:p w14:paraId="3C363C2A" w14:textId="6B173666" w:rsidR="00264EDF" w:rsidRDefault="00B24C15" w:rsidP="00264EDF">
      <w:r>
        <w:t xml:space="preserve">1.1 The Company has an employee who fulfils the requirements for admission to third-cycle studies, and who has expressed a desire to undertake such studies, </w:t>
      </w:r>
      <w:r>
        <w:lastRenderedPageBreak/>
        <w:t xml:space="preserve">hereinafter referred to as the Doctoral Student. The Company intends to offer the Doctoral Student to undertake third-cycle studies during working hours. SLU is able to offer such studies. </w:t>
      </w:r>
    </w:p>
    <w:p w14:paraId="253FCF48" w14:textId="375E4891" w:rsidR="00B24C15" w:rsidRDefault="00B24C15" w:rsidP="00264EDF">
      <w:r>
        <w:t>1.2 The purpose of this agreement is to set out the detailed conditions for the funding and implementation of third-cycle studies of externally employed doctoral students. Studies are funded by the Company. Courses and programmes, supervision, summative assessment and public defence of the doctoral thesis take place at SLU in accordance with SLU’s decisions and regulations in force at any given time.</w:t>
      </w:r>
    </w:p>
    <w:p w14:paraId="10F0F752" w14:textId="55D43E55" w:rsidR="00083426" w:rsidRPr="00083426" w:rsidRDefault="00083426" w:rsidP="00264EDF">
      <w:r>
        <w:t xml:space="preserve">1.3 Admission to third-cycle studies at SLU is decided separately. This agreement is valid only on the condition that the Doctoral Student is admitted to third-cycle studies at SLU no later than </w:t>
      </w:r>
      <w:r>
        <w:rPr>
          <w:highlight w:val="yellow"/>
        </w:rPr>
        <w:t>[.....</w:t>
      </w:r>
      <w:r>
        <w:rPr>
          <w:i/>
          <w:highlight w:val="yellow"/>
        </w:rPr>
        <w:t>date</w:t>
      </w:r>
      <w:r>
        <w:rPr>
          <w:highlight w:val="yellow"/>
        </w:rPr>
        <w:t>]</w:t>
      </w:r>
      <w:r>
        <w:t>.</w:t>
      </w:r>
    </w:p>
    <w:p w14:paraId="208946AC" w14:textId="754D992A" w:rsidR="00276C44" w:rsidRDefault="00276C44" w:rsidP="00276C44">
      <w:pPr>
        <w:pStyle w:val="Rubrik2"/>
      </w:pPr>
      <w:r>
        <w:t>Section 2 SLU’s obligations</w:t>
      </w:r>
    </w:p>
    <w:p w14:paraId="33A906F4" w14:textId="042AABE0" w:rsidR="00083426" w:rsidRDefault="00083426" w:rsidP="00276C44">
      <w:r>
        <w:t xml:space="preserve">2.1 Provided that the Doctoral Student is admitted to third-cycle studies in the subject </w:t>
      </w:r>
      <w:r>
        <w:rPr>
          <w:highlight w:val="yellow"/>
        </w:rPr>
        <w:t>[....]</w:t>
      </w:r>
      <w:r>
        <w:t xml:space="preserve">, SLU shall provide courses and study programmes in accordance with the provisions of the Higher Education Ordinance under SLU’s applicable local rules, including the subject syllabus and the individual study plan drawn up for the Doctoral Student. </w:t>
      </w:r>
    </w:p>
    <w:p w14:paraId="670F910A" w14:textId="10433B7B" w:rsidR="00D52F44" w:rsidRDefault="00D52F44" w:rsidP="00276C44">
      <w:r>
        <w:t>2.2 SLU shall appoint no fewer than two supervisors for the implementation of the studies. The principal supervisor is appointed by SLU. Assistant supervisors are appointed by SLU following consultation with the Company.</w:t>
      </w:r>
    </w:p>
    <w:p w14:paraId="03B4E1D1" w14:textId="0B1CF197" w:rsidR="00D52F44" w:rsidRDefault="00D52F44" w:rsidP="00276C44">
      <w:r>
        <w:t>2.3 SLU shall draw up and regularly monitor an individual study plan for the Doctoral Student.</w:t>
      </w:r>
    </w:p>
    <w:p w14:paraId="19F0E3DE" w14:textId="6338F83F" w:rsidR="00D52F44" w:rsidRDefault="00D52F44" w:rsidP="00276C44">
      <w:r>
        <w:t xml:space="preserve">2.4 SLU shall provide the Company with regular reports regarding the progress of the studies and the Results achieved in accordance with </w:t>
      </w:r>
      <w:r w:rsidR="007A58EF">
        <w:t>S</w:t>
      </w:r>
      <w:r>
        <w:t xml:space="preserve">ection 5 below. </w:t>
      </w:r>
    </w:p>
    <w:p w14:paraId="51CC810D" w14:textId="788E006B" w:rsidR="00D52F44" w:rsidRDefault="00D52F44" w:rsidP="00276C44">
      <w:r>
        <w:t>2.5 SLU shall ensure that research results, including Results, are published in accordance with satisfactory international standards for the publication of research results and that the Doctoral Student’s thesis is published in the customary manner.</w:t>
      </w:r>
    </w:p>
    <w:p w14:paraId="411C937A" w14:textId="42B0ECFB" w:rsidR="00D52F44" w:rsidRDefault="00D52F44" w:rsidP="00276C44">
      <w:r>
        <w:t xml:space="preserve">2.6 SLU shall provide a workplace at </w:t>
      </w:r>
      <w:r w:rsidR="007A58EF">
        <w:t>S</w:t>
      </w:r>
      <w:r>
        <w:t xml:space="preserve">LU and other resources necessary for completion of third-cycle studies. </w:t>
      </w:r>
    </w:p>
    <w:p w14:paraId="277D9C47" w14:textId="4DFDFE47" w:rsidR="006A7041" w:rsidRDefault="006A7041" w:rsidP="006A7041">
      <w:pPr>
        <w:pStyle w:val="Rubrik2"/>
      </w:pPr>
      <w:r>
        <w:t>Section 3 The Company’s obligations</w:t>
      </w:r>
    </w:p>
    <w:p w14:paraId="18E11D59" w14:textId="14E848DE" w:rsidR="006A7041" w:rsidRDefault="006A7041" w:rsidP="006A7041">
      <w:r>
        <w:t xml:space="preserve">3.1 </w:t>
      </w:r>
      <w:commentRangeStart w:id="0"/>
      <w:r>
        <w:t xml:space="preserve">The Company shall, from the date of commencement of the third-cycle studies and until the </w:t>
      </w:r>
      <w:r w:rsidRPr="007A58EF">
        <w:t>[Degree of Doctor/Licentiate]</w:t>
      </w:r>
      <w:r>
        <w:t xml:space="preserve"> has been awarded, or until the studies are otherwise terminated, pay all salary and employment costs for the Doctoral Student, including travel and subsistence allowances, taking into account the additional conditions set out in clause 7.3 below</w:t>
      </w:r>
      <w:commentRangeEnd w:id="0"/>
      <w:r w:rsidR="0050414E">
        <w:rPr>
          <w:rStyle w:val="Kommentarsreferens"/>
        </w:rPr>
        <w:commentReference w:id="0"/>
      </w:r>
      <w:r>
        <w:t xml:space="preserve">.  </w:t>
      </w:r>
    </w:p>
    <w:p w14:paraId="55262313" w14:textId="6B81A787" w:rsidR="00CB23A4" w:rsidRDefault="00CB23A4" w:rsidP="006A7041">
      <w:r>
        <w:lastRenderedPageBreak/>
        <w:t xml:space="preserve">3.2 The Company shall, for a period corresponding to a </w:t>
      </w:r>
      <w:commentRangeStart w:id="1"/>
      <w:r>
        <w:t xml:space="preserve">maximum of </w:t>
      </w:r>
      <w:r>
        <w:rPr>
          <w:highlight w:val="yellow"/>
        </w:rPr>
        <w:t>[four (4)]</w:t>
      </w:r>
      <w:r>
        <w:t xml:space="preserve"> years of full-time studies, allocate at least </w:t>
      </w:r>
      <w:r>
        <w:rPr>
          <w:highlight w:val="yellow"/>
        </w:rPr>
        <w:t>[80 per cent]</w:t>
      </w:r>
      <w:commentRangeEnd w:id="1"/>
      <w:r w:rsidR="007A58EF">
        <w:rPr>
          <w:rStyle w:val="Kommentarsreferens"/>
        </w:rPr>
        <w:commentReference w:id="1"/>
      </w:r>
      <w:r>
        <w:t xml:space="preserve"> of the Doctoral Student’s full-time working hours to the completion of the studies in accordance with the individual study plan. The duration of the studies may be extended if there are special </w:t>
      </w:r>
      <w:r w:rsidR="007A58EF">
        <w:t>grounds</w:t>
      </w:r>
      <w:r>
        <w:t xml:space="preserve">. Special </w:t>
      </w:r>
      <w:r w:rsidR="007A58EF">
        <w:t>grounds</w:t>
      </w:r>
      <w:r>
        <w:t xml:space="preserve"> shall be understood to mean those </w:t>
      </w:r>
      <w:r w:rsidR="007A58EF">
        <w:t>grounds</w:t>
      </w:r>
      <w:r>
        <w:t xml:space="preserve"> set out in Chapter 6, Section 29 of the Higher Education Ordinance. </w:t>
      </w:r>
    </w:p>
    <w:p w14:paraId="7F0B6566" w14:textId="3D0B269C" w:rsidR="000477C2" w:rsidRDefault="000477C2" w:rsidP="006A7041">
      <w:r>
        <w:t>The Company shall, together with SLU, participate in monitoring of the studies and in the preparation and monitoring of the Doctoral Student’s individual study plan.</w:t>
      </w:r>
    </w:p>
    <w:p w14:paraId="5B3B752F" w14:textId="101C616A" w:rsidR="000477C2" w:rsidRDefault="000477C2" w:rsidP="006A7041">
      <w:r>
        <w:t>3.4 The Company shall provide an employee of the Company as a supervisor for the Doctoral Student following consultation with SLU.</w:t>
      </w:r>
    </w:p>
    <w:p w14:paraId="5AB602AF" w14:textId="08B8DDC0" w:rsidR="000D0CEE" w:rsidRDefault="000D0CEE" w:rsidP="000D0CEE">
      <w:pPr>
        <w:pStyle w:val="Rubrik2"/>
      </w:pPr>
      <w:r>
        <w:t>Section 4 Confidential information</w:t>
      </w:r>
    </w:p>
    <w:p w14:paraId="595C71E1" w14:textId="2A113FEA" w:rsidR="00DA7A68" w:rsidRDefault="00DA7A68" w:rsidP="00DA7A68">
      <w:r>
        <w:t>4.1 The Parties may, within the framework of this agreement, share information of a confidential nature. The Company is aware that SLU’s activities are subject to the principle of public access to official documents and that confidentiality can only be granted to the extent that it follows from the Public Access to Information and Secrecy Act.</w:t>
      </w:r>
    </w:p>
    <w:p w14:paraId="1EACEE6A" w14:textId="7AB96E28" w:rsidR="00A17D92" w:rsidRDefault="00A17D92" w:rsidP="00DA7A68">
      <w:r>
        <w:t xml:space="preserve">4.2 </w:t>
      </w:r>
      <w:r w:rsidR="004115D5">
        <w:t>‘</w:t>
      </w:r>
      <w:r>
        <w:t>Confidential Information</w:t>
      </w:r>
      <w:r w:rsidR="004115D5">
        <w:t>’</w:t>
      </w:r>
      <w:r>
        <w:t xml:space="preserve"> refers to information provided by the disclosing Party to the receiving Party under this agreement and which is:</w:t>
      </w:r>
      <w:r>
        <w:br/>
        <w:t>a) clearly labelled as confidential; or</w:t>
      </w:r>
      <w:r>
        <w:br/>
        <w:t xml:space="preserve">b) if provided orally, confirmed in writing as confidential no later than fifteen (15) calendar days thereafter. </w:t>
      </w:r>
    </w:p>
    <w:p w14:paraId="66942EBA" w14:textId="7357658F" w:rsidR="006128BD" w:rsidRDefault="006128BD" w:rsidP="00DA7A68">
      <w:r>
        <w:t>4.3 All Confidential Information received by one Party from the other Party remains the property of the providing Party.</w:t>
      </w:r>
    </w:p>
    <w:p w14:paraId="7FCAD2EF" w14:textId="141A7568" w:rsidR="006128BD" w:rsidRDefault="006128BD" w:rsidP="00DA7A68">
      <w:r>
        <w:t xml:space="preserve">4.4 The Parties undertake not to disclose Confidential Information to any third party. The receiving Party further undertakes not to use Confidential Information for any purpose other than in accordance with this agreement without the prior written consent of the other Party. </w:t>
      </w:r>
    </w:p>
    <w:p w14:paraId="44EC858B" w14:textId="3F9E1178" w:rsidR="006128BD" w:rsidRDefault="006128BD" w:rsidP="00DA7A68">
      <w:r>
        <w:t xml:space="preserve">4.5 The receiving Party shall take reasonable measures to ensure that the confidential nature of Confidential Information is not jeopardised. The receiving Party may only disclose Confidential Information to employees and other persons engaged by the Party who require the information to perform work herein. The receiving Party is responsible for ensuring that persons to whom Confidential Information is disclosed comply with the provisions of this agreement. </w:t>
      </w:r>
    </w:p>
    <w:p w14:paraId="64E7597B" w14:textId="1E8C890E" w:rsidR="006128BD" w:rsidRDefault="006128BD" w:rsidP="00DA7A68">
      <w:r>
        <w:t xml:space="preserve">4.6 However, the obligations under the present </w:t>
      </w:r>
      <w:r w:rsidR="004115D5">
        <w:t>S</w:t>
      </w:r>
      <w:r>
        <w:t>ection 4 do not apply to information which:</w:t>
      </w:r>
      <w:r>
        <w:br/>
        <w:t>- upon disclosure was generally known, or subsequently became generally known otherwise than through a breach of this agreement;</w:t>
      </w:r>
      <w:r>
        <w:br/>
        <w:t>- the receiving Party can prove was known to it prior to the disclosure;</w:t>
      </w:r>
      <w:r>
        <w:br/>
        <w:t xml:space="preserve">- the receiving Party was authorised to learn of independently of the other Party; </w:t>
      </w:r>
      <w:r>
        <w:lastRenderedPageBreak/>
        <w:t>and/or</w:t>
      </w:r>
      <w:r>
        <w:br/>
        <w:t>- the Party is required to disclose by law or court order.</w:t>
      </w:r>
    </w:p>
    <w:p w14:paraId="68C192B1" w14:textId="69E96D29" w:rsidR="006128BD" w:rsidRDefault="006128BD" w:rsidP="00DA7A68">
      <w:r>
        <w:t>4.7 The terms related to Confidential Information shall apply during the period of the agreement and for two (2) years thereafter, but for a maximum of ten (10) years, from the time the Confidential Information was provided to the receiving Party.</w:t>
      </w:r>
    </w:p>
    <w:p w14:paraId="1296BFF4" w14:textId="47246BE7" w:rsidR="006128BD" w:rsidRDefault="006128BD" w:rsidP="006128BD">
      <w:pPr>
        <w:pStyle w:val="Rubrik2"/>
      </w:pPr>
      <w:r>
        <w:t>Section 5 Intellectual property</w:t>
      </w:r>
    </w:p>
    <w:p w14:paraId="4EE71829" w14:textId="0EE66A94" w:rsidR="006128BD" w:rsidRDefault="006128BD" w:rsidP="006128BD">
      <w:r>
        <w:t xml:space="preserve">5.1 </w:t>
      </w:r>
      <w:r w:rsidR="004115D5">
        <w:t>‘</w:t>
      </w:r>
      <w:r>
        <w:t>Result</w:t>
      </w:r>
      <w:r w:rsidR="004115D5">
        <w:t>’</w:t>
      </w:r>
      <w:r>
        <w:t xml:space="preserve"> refers to any information constituting intellectual property which arises under this agreement.</w:t>
      </w:r>
    </w:p>
    <w:p w14:paraId="42873336" w14:textId="7D351EDE" w:rsidR="006128BD" w:rsidRDefault="006128BD" w:rsidP="006128BD">
      <w:r>
        <w:t xml:space="preserve">5.2 The right to the Result belongs to its author or inventor, with the following clarification. For employees of the Company, including the Doctoral Student, the Result is owned by the Company. In accordance with mandatory legislation, the owner of SLU’s Result may be the individual employee who produced the Result. The issue of remuneration in the event of transfer or assignment of such Results may therefore need to be contractually regulated directly with the staff member in question. </w:t>
      </w:r>
    </w:p>
    <w:p w14:paraId="3F119469" w14:textId="3EABAE4C" w:rsidR="00362CC3" w:rsidRDefault="00362CC3" w:rsidP="006128BD">
      <w:r>
        <w:t>5.3 The Company is entitled to acquire the right of use or ownership of Results generated at SLU in exchange for reasonable, market-rate compensation. If the Company wishes to acquire such right of use or ownership of the Result, the Company shall notify the SLU contact person in writing within thirty (30) days of the Company learning of such Result.</w:t>
      </w:r>
    </w:p>
    <w:p w14:paraId="5152FEED" w14:textId="404381F6" w:rsidR="00362CC3" w:rsidRDefault="00362CC3" w:rsidP="006128BD">
      <w:r>
        <w:t xml:space="preserve">If no agreement can be reached regarding the terms and conditions of lease or acquisition by the Company within sixty (60) days after the Company has notified its interest as described above, the option shall lapse. Should SLU subsequently reach an agreement with a third party within six (6) months regarding the leasing or acquisition of such Results, the terms offered to the third party may not be more favourable than those finally offered to the Company. Transfer to SLU’s holding company or companies in which the holding company has an ownership stake shall not be regarded as a third party. </w:t>
      </w:r>
    </w:p>
    <w:p w14:paraId="65833E55" w14:textId="45C55F06" w:rsidR="00362CC3" w:rsidRDefault="00362CC3" w:rsidP="006128BD">
      <w:r>
        <w:t>5.5 SLU has the right, not subject to any restrictions, free of charge and unlimited in time, to use the Result for teaching and research, even if the Company has acquired exclusive use or ownership rights of the Result. SLU’s right of use includes collaborative research involving third parties.</w:t>
      </w:r>
    </w:p>
    <w:p w14:paraId="59E90583" w14:textId="42F59367" w:rsidR="00362CC3" w:rsidRDefault="00362CC3" w:rsidP="006128BD">
      <w:r>
        <w:t>5.6 The Company is aware that the activities within SLU constitute education and research. SLU bears no financial responsibility for the Result and is not liable in the event the Result infringes, actually or allegedly, the intellectual property rights of third parties, nor is SLU responsible for the usability of the Result, whether commercially or functionally or otherwise.</w:t>
      </w:r>
    </w:p>
    <w:p w14:paraId="35793AEA" w14:textId="10CC2F93" w:rsidR="00034E1A" w:rsidRDefault="00034E1A" w:rsidP="006128BD">
      <w:r>
        <w:lastRenderedPageBreak/>
        <w:t xml:space="preserve">5.7 Other research results that arise during the implementation of the studies shall be freely available to the public. </w:t>
      </w:r>
    </w:p>
    <w:p w14:paraId="70A05AF0" w14:textId="06BA1135" w:rsidR="00145E8A" w:rsidRDefault="00145E8A" w:rsidP="00145E8A">
      <w:pPr>
        <w:pStyle w:val="Rubrik2"/>
      </w:pPr>
      <w:r>
        <w:t>Section 6 Publication</w:t>
      </w:r>
    </w:p>
    <w:p w14:paraId="52CD90AA" w14:textId="6ED7F8B3" w:rsidR="00145E8A" w:rsidRDefault="00145E8A" w:rsidP="00145E8A">
      <w:r>
        <w:t>6.1 The Doctoral Student’s studies shall result in a thesis that is presented at SLU and published. An important part of the doctoral student’s acquisition of qualifications in third-cycle studies is also the publication of research results in scientific articles and at conference presentations, or the making public of research results by other means. Research results which are published must comply with satisfactory international standards for the publication of research results.</w:t>
      </w:r>
    </w:p>
    <w:p w14:paraId="60362E76" w14:textId="5B9BFE8D" w:rsidR="00AB1976" w:rsidRDefault="00AB1976" w:rsidP="00145E8A">
      <w:r>
        <w:t xml:space="preserve">6.2 The Company shall be given the opportunity to review material to be published for a period not exceeding thirty (30) days prior to publication or public disclosure by other means. Within this period, the Company is entitled to request that Confidential Information submitted by the Company to SLU be exempted to the extent that publication or disclosure would be contrary to the Company’s essential business interests. </w:t>
      </w:r>
    </w:p>
    <w:p w14:paraId="1B173B15" w14:textId="6BD374D0" w:rsidR="0015571D" w:rsidRDefault="0015571D" w:rsidP="00145E8A">
      <w:r>
        <w:t xml:space="preserve">6.3 If any doubt arises regarding the transfer of Results in accordance with </w:t>
      </w:r>
      <w:r w:rsidR="004115D5">
        <w:t>S</w:t>
      </w:r>
      <w:r>
        <w:t>ection</w:t>
      </w:r>
      <w:r w:rsidR="004115D5">
        <w:t> </w:t>
      </w:r>
      <w:r>
        <w:t xml:space="preserve">5 above, publication may be delayed until any application for intellectual property protection for the Results has been submitted, but such </w:t>
      </w:r>
      <w:r w:rsidR="004115D5">
        <w:t xml:space="preserve">a </w:t>
      </w:r>
      <w:r>
        <w:t xml:space="preserve">delay shall not persist for more than ninety (90) days from the date on which the Company learned of the intended publication. Thereafter, the Doctoral Student and those participating in the preparation of the Result always have the right to publish the Result. </w:t>
      </w:r>
    </w:p>
    <w:p w14:paraId="64A69363" w14:textId="04C775FD" w:rsidR="0015571D" w:rsidRDefault="0015571D" w:rsidP="0015571D">
      <w:pPr>
        <w:pStyle w:val="Rubrik2"/>
      </w:pPr>
      <w:r>
        <w:t>Section 7 Agreement period and termination</w:t>
      </w:r>
    </w:p>
    <w:p w14:paraId="0A72795D" w14:textId="6E582EAC" w:rsidR="0015571D" w:rsidRDefault="0015571D" w:rsidP="0015571D">
      <w:r>
        <w:t>7.1 This agreement enters into force once it has been signed by both Parties and the Doctoral Student has been admitted to the intended third-cycle studies at SLU.</w:t>
      </w:r>
    </w:p>
    <w:p w14:paraId="43FF354B" w14:textId="44280145" w:rsidR="00F40216" w:rsidRDefault="00F40216" w:rsidP="0015571D">
      <w:r>
        <w:t xml:space="preserve">7.2 The agreement ceases to apply upon completion of the studies with awarded qualification. If the studies are prolonged for reasons specified in Chapter 6, Section 29, second paragraph of the Higher Education Ordinance, the agreement is extended for the corresponding period. </w:t>
      </w:r>
    </w:p>
    <w:p w14:paraId="2E4695F0" w14:textId="5E67647D" w:rsidR="00F40216" w:rsidRDefault="00F40216" w:rsidP="0015571D">
      <w:r>
        <w:t>7.3 If an event occurs which prevents SLU from fulfilling the agreement, such as the Doctoral Student completing</w:t>
      </w:r>
      <w:r w:rsidR="004115D5">
        <w:t xml:space="preserve"> their</w:t>
      </w:r>
      <w:r>
        <w:t xml:space="preserve"> studies without a degree, losing the right to supervision and other resources or terminating </w:t>
      </w:r>
      <w:r w:rsidR="004115D5">
        <w:t>their</w:t>
      </w:r>
      <w:r>
        <w:t xml:space="preserve"> employment with the Company at </w:t>
      </w:r>
      <w:r w:rsidR="004115D5">
        <w:t>their</w:t>
      </w:r>
      <w:r>
        <w:t xml:space="preserve"> own request, SLU is entitled to terminate the agreement until such time as the studies are completed, the resources are withdrawn or the employment ends. </w:t>
      </w:r>
    </w:p>
    <w:p w14:paraId="52B007DE" w14:textId="5F2EC5AD" w:rsidR="0078626E" w:rsidRDefault="0078626E" w:rsidP="0015571D">
      <w:r>
        <w:t xml:space="preserve">If the Doctoral Student voluntarily terminates </w:t>
      </w:r>
      <w:r w:rsidR="004115D5">
        <w:t>their</w:t>
      </w:r>
      <w:r>
        <w:t xml:space="preserve"> employment with the Company, or if the Company terminates the Doctoral Student’s employment with the Company, SLU is not obligated to assume responsibility for funding the Doctoral </w:t>
      </w:r>
      <w:r>
        <w:lastRenderedPageBreak/>
        <w:t xml:space="preserve">Student’s studies. The Company’s obligation under </w:t>
      </w:r>
      <w:r w:rsidR="004115D5">
        <w:t>S</w:t>
      </w:r>
      <w:r>
        <w:t xml:space="preserve">ection 3 above shall remain in force even if the Company terminates the Doctoral Student’s employment, but not if the Doctoral Student voluntarily terminates </w:t>
      </w:r>
      <w:r w:rsidR="004115D5">
        <w:t>their</w:t>
      </w:r>
      <w:r>
        <w:t xml:space="preserve"> employment with the Company or if the Company terminates the Doctoral Student’s </w:t>
      </w:r>
      <w:r w:rsidR="004115D5">
        <w:t>e</w:t>
      </w:r>
      <w:r>
        <w:t xml:space="preserve">mployment through dismissal for personal reasons or discharge. If the Company enters bankruptcy, winding-up or composition proceedings, goes into liquidation or starts reorganisation, SLU shall assume responsibility for funding the Doctoral Student’s studies. </w:t>
      </w:r>
    </w:p>
    <w:p w14:paraId="508F1019" w14:textId="6D0ABA96" w:rsidR="0078626E" w:rsidRDefault="0078626E" w:rsidP="0015571D">
      <w:r>
        <w:t>7.4 The Company is entitled to terminate the agreement with three (3) months’ notice if SLU has materially breached the agreement and has not rectified the situation within thirty (30) days of a written request.</w:t>
      </w:r>
    </w:p>
    <w:p w14:paraId="096EFFCB" w14:textId="069D8B71" w:rsidR="0078626E" w:rsidRDefault="0078626E" w:rsidP="0015571D">
      <w:r>
        <w:t xml:space="preserve">7.5 Material breach of the agreement is, for example, if SLU has not provided supervision or acceptable study conditions, or if SLU has not fulfilled its obligations under the Doctoral Student’s individual study plan. </w:t>
      </w:r>
    </w:p>
    <w:p w14:paraId="5A3A75A5" w14:textId="227EB4CE" w:rsidR="00CD1102" w:rsidRDefault="00CD1102" w:rsidP="00CD1102">
      <w:pPr>
        <w:pStyle w:val="Rubrik2"/>
      </w:pPr>
      <w:bookmarkStart w:id="2" w:name="_Hlk215754407"/>
      <w:r>
        <w:t>Section 8 Other</w:t>
      </w:r>
    </w:p>
    <w:p w14:paraId="155ADF70" w14:textId="4130C7B0" w:rsidR="00CD1102" w:rsidRDefault="00CD1102" w:rsidP="00CD1102">
      <w:r>
        <w:t xml:space="preserve">8.1 Amendments </w:t>
      </w:r>
      <w:bookmarkEnd w:id="2"/>
      <w:r>
        <w:t xml:space="preserve">and addenda to this agreement shall be made in writing. Evidence that authorised representatives of both Parties have accepted the amendments and addenda must be available on request. </w:t>
      </w:r>
    </w:p>
    <w:p w14:paraId="77DDC387" w14:textId="44988F7E" w:rsidR="00CD1102" w:rsidRDefault="00CD1102" w:rsidP="00CD1102">
      <w:r>
        <w:t>8.2 The Company may not assign its rights and obligations under this agreement without the prior written consent of SLU.</w:t>
      </w:r>
    </w:p>
    <w:p w14:paraId="05DACDD0" w14:textId="797DC866" w:rsidR="00CD1102" w:rsidRDefault="00CD1102" w:rsidP="00CD1102">
      <w:pPr>
        <w:pStyle w:val="Rubrik2"/>
      </w:pPr>
      <w:r>
        <w:t>Section 9 Disputes</w:t>
      </w:r>
    </w:p>
    <w:p w14:paraId="3E487620" w14:textId="719D436E" w:rsidR="003A113D" w:rsidRDefault="00CD1102" w:rsidP="0015571D">
      <w:r>
        <w:t xml:space="preserve">9.1 Swedish law applies to this agreement. </w:t>
      </w:r>
    </w:p>
    <w:p w14:paraId="63BCAAC7" w14:textId="4A2F9170" w:rsidR="00AC75E6" w:rsidRDefault="00AC75E6" w:rsidP="0015571D">
      <w:r>
        <w:t xml:space="preserve">9.2 Any dispute arising from this agreement shall be resolved in the first instance by negotiation between the Parties, and, in the second instance, in Uppsala District Court. </w:t>
      </w:r>
    </w:p>
    <w:p w14:paraId="654E771F" w14:textId="6217A2D3" w:rsidR="00AC75E6" w:rsidRPr="007750B1" w:rsidRDefault="00DC6B4B" w:rsidP="0015571D">
      <w:pPr>
        <w:rPr>
          <w:highlight w:val="yellow"/>
        </w:rPr>
      </w:pPr>
      <w:r>
        <w:rPr>
          <w:highlight w:val="yellow"/>
        </w:rPr>
        <w:t>Alternative</w:t>
      </w:r>
      <w:r w:rsidR="00AC75E6">
        <w:rPr>
          <w:highlight w:val="yellow"/>
        </w:rPr>
        <w:t xml:space="preserve"> Section 9.2</w:t>
      </w:r>
    </w:p>
    <w:p w14:paraId="1C1839E2" w14:textId="759B4EF6" w:rsidR="00AC75E6" w:rsidRDefault="00AC75E6" w:rsidP="0015571D">
      <w:r>
        <w:rPr>
          <w:highlight w:val="yellow"/>
        </w:rPr>
        <w:t>Any dispute arising out of this agreement shall be finally settled by arbitration in accordance with the Expedited Arbitration Rules of the Arbitration Institute of the Stockholm Chamber of Commerce (SCC). The seat of the arbitration shall be Stockholm. The language of the proceedings shall be Swedish, unless the Parties agree on another language. Documents may be submitted in English. Swedish law shall apply to the dispute.</w:t>
      </w:r>
      <w:r>
        <w:t xml:space="preserve"> </w:t>
      </w:r>
    </w:p>
    <w:p w14:paraId="557FC48A" w14:textId="645AED7E" w:rsidR="007750B1" w:rsidRDefault="007750B1" w:rsidP="0015571D">
      <w:r>
        <w:t>This agreement is drawn up in two copies, one for each of the Parties.</w:t>
      </w:r>
    </w:p>
    <w:p w14:paraId="1480AD88" w14:textId="77777777" w:rsidR="007750B1" w:rsidRDefault="007750B1" w:rsidP="0015571D"/>
    <w:p w14:paraId="09E074CE" w14:textId="7A9BEDBF" w:rsidR="007750B1" w:rsidRDefault="007750B1" w:rsidP="0015571D">
      <w:r>
        <w:rPr>
          <w:highlight w:val="yellow"/>
        </w:rPr>
        <w:t>Alnarp/Umeå/</w:t>
      </w:r>
      <w:r w:rsidR="00DC6B4B">
        <w:rPr>
          <w:highlight w:val="yellow"/>
        </w:rPr>
        <w:t>Uppsala/</w:t>
      </w:r>
      <w:r>
        <w:rPr>
          <w:highlight w:val="yellow"/>
        </w:rPr>
        <w:t>X</w:t>
      </w:r>
      <w:r>
        <w:t xml:space="preserve"> on </w:t>
      </w:r>
      <w:r>
        <w:rPr>
          <w:highlight w:val="yellow"/>
        </w:rPr>
        <w:t>[</w:t>
      </w:r>
      <w:r>
        <w:rPr>
          <w:i/>
          <w:highlight w:val="yellow"/>
        </w:rPr>
        <w:t>date</w:t>
      </w:r>
      <w:r>
        <w:rPr>
          <w:highlight w:val="yellow"/>
        </w:rPr>
        <w:t>]</w:t>
      </w:r>
      <w:r>
        <w:tab/>
      </w:r>
      <w:r>
        <w:tab/>
      </w:r>
      <w:r>
        <w:rPr>
          <w:highlight w:val="yellow"/>
        </w:rPr>
        <w:t>[</w:t>
      </w:r>
      <w:r>
        <w:rPr>
          <w:i/>
          <w:highlight w:val="yellow"/>
        </w:rPr>
        <w:t>Place and date</w:t>
      </w:r>
      <w:r>
        <w:t>]</w:t>
      </w:r>
    </w:p>
    <w:p w14:paraId="7EA807B8" w14:textId="58B5F378" w:rsidR="007750B1" w:rsidRDefault="007750B1" w:rsidP="0015571D">
      <w:r>
        <w:lastRenderedPageBreak/>
        <w:t>Swedish University of Agricultural Sciences</w:t>
      </w:r>
      <w:r>
        <w:tab/>
      </w:r>
      <w:r>
        <w:rPr>
          <w:highlight w:val="yellow"/>
        </w:rPr>
        <w:t>[</w:t>
      </w:r>
      <w:r>
        <w:rPr>
          <w:i/>
          <w:highlight w:val="yellow"/>
        </w:rPr>
        <w:t>The Company</w:t>
      </w:r>
      <w:r>
        <w:rPr>
          <w:highlight w:val="yellow"/>
        </w:rPr>
        <w:t>]</w:t>
      </w:r>
    </w:p>
    <w:p w14:paraId="7FC763F4" w14:textId="77777777" w:rsidR="007750B1" w:rsidRDefault="007750B1" w:rsidP="0015571D"/>
    <w:p w14:paraId="39AB7864" w14:textId="77777777" w:rsidR="007750B1" w:rsidRDefault="007750B1" w:rsidP="0015571D"/>
    <w:p w14:paraId="7A6CF8F9" w14:textId="574A20DA" w:rsidR="007750B1" w:rsidRDefault="007750B1" w:rsidP="0015571D">
      <w:r>
        <w:rPr>
          <w:i/>
          <w:highlight w:val="yellow"/>
        </w:rPr>
        <w:t>Name and title</w:t>
      </w:r>
      <w:r>
        <w:tab/>
      </w:r>
      <w:r>
        <w:tab/>
      </w:r>
      <w:r>
        <w:tab/>
      </w:r>
      <w:r w:rsidR="00DC6B4B">
        <w:tab/>
      </w:r>
      <w:r w:rsidRPr="00076DEF">
        <w:rPr>
          <w:i/>
          <w:highlight w:val="yellow"/>
        </w:rPr>
        <w:t>Name and t</w:t>
      </w:r>
      <w:r w:rsidR="00076DEF" w:rsidRPr="00076DEF">
        <w:rPr>
          <w:i/>
          <w:highlight w:val="yellow"/>
        </w:rPr>
        <w:t>i</w:t>
      </w:r>
      <w:r w:rsidRPr="00076DEF">
        <w:rPr>
          <w:i/>
          <w:highlight w:val="yellow"/>
        </w:rPr>
        <w:t>tle</w:t>
      </w:r>
    </w:p>
    <w:p w14:paraId="6580137B" w14:textId="77777777" w:rsidR="007750B1" w:rsidRDefault="007750B1" w:rsidP="0015571D"/>
    <w:p w14:paraId="087EA570" w14:textId="69F06517" w:rsidR="007750B1" w:rsidRDefault="007750B1" w:rsidP="0015571D">
      <w:r>
        <w:t>I have received the above:</w:t>
      </w:r>
    </w:p>
    <w:p w14:paraId="26D9B877" w14:textId="77777777" w:rsidR="007750B1" w:rsidRDefault="007750B1" w:rsidP="0015571D"/>
    <w:p w14:paraId="21A2B896" w14:textId="620E3A93" w:rsidR="00464681" w:rsidRDefault="007750B1" w:rsidP="000D0CEE">
      <w:r>
        <w:t>Doctoral Student</w:t>
      </w:r>
      <w:r>
        <w:tab/>
        <w:t xml:space="preserve"> </w:t>
      </w:r>
      <w:r w:rsidR="00DC6B4B">
        <w:tab/>
      </w:r>
      <w:r w:rsidR="00DC6B4B">
        <w:tab/>
      </w:r>
      <w:r>
        <w:t>Principal Supervisor</w:t>
      </w:r>
    </w:p>
    <w:sectPr w:rsidR="00464681" w:rsidSect="001406CC">
      <w:headerReference w:type="default" r:id="rId12"/>
      <w:footerReference w:type="default" r:id="rId13"/>
      <w:headerReference w:type="first" r:id="rId14"/>
      <w:footerReference w:type="first" r:id="rId15"/>
      <w:pgSz w:w="11906" w:h="16838" w:code="9"/>
      <w:pgMar w:top="1701" w:right="2268" w:bottom="1814" w:left="2268" w:header="851" w:footer="36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örfattare" w:initials="A">
    <w:p w14:paraId="52583BA8" w14:textId="77777777" w:rsidR="00623AEE" w:rsidRDefault="0050414E" w:rsidP="00623AEE">
      <w:pPr>
        <w:pStyle w:val="Kommentarer"/>
      </w:pPr>
      <w:r>
        <w:rPr>
          <w:rStyle w:val="Kommentarsreferens"/>
        </w:rPr>
        <w:annotationRef/>
      </w:r>
      <w:r w:rsidR="00623AEE">
        <w:t xml:space="preserve">The reason why a company must bear the cost of a doctoral student for the entire programme length, even if the company terminates the doctoral student’s employment, is that otherwise the university fails to meet the requirements of the Higher Education Ordinance (HF). </w:t>
      </w:r>
    </w:p>
    <w:p w14:paraId="1DF56C5B" w14:textId="77777777" w:rsidR="00623AEE" w:rsidRDefault="00623AEE" w:rsidP="00623AEE">
      <w:pPr>
        <w:pStyle w:val="Kommentarer"/>
      </w:pPr>
      <w:r>
        <w:t>As a general rule, doctoral students are admitted to third-cycle programmes following notification of a vacancy (HF Chapter 7, Section 37, paragraphs 1-2) and  employed at the university with funding for studies (HF Chapter 7, Section 36, first sentence). The exception to this general rule is the possibility to admit a doctoral student employed elsewhere without notification of a vacancy (HF Chapter 7, Section 36, second paragraph, item 1), which requires that the university secure funding for the entire period of study (HF 7:36, first paragraph, item 1).</w:t>
      </w:r>
    </w:p>
    <w:p w14:paraId="6B4AAE1B" w14:textId="77777777" w:rsidR="00623AEE" w:rsidRDefault="00623AEE" w:rsidP="00623AEE">
      <w:pPr>
        <w:pStyle w:val="Kommentarer"/>
      </w:pPr>
      <w:r>
        <w:t xml:space="preserve">In order to secure funding throughout the studies, the university enters into an agreement on an externally employed doctoral student. The university admission regulations for third-cycle studies also state that a written agreement must be drawn up with the externally employed doctoral student’s employer, in order to ensure study funding until the intended qualification is awarded. </w:t>
      </w:r>
    </w:p>
    <w:p w14:paraId="2B0633DA" w14:textId="77777777" w:rsidR="00623AEE" w:rsidRDefault="00623AEE" w:rsidP="00623AEE">
      <w:pPr>
        <w:pStyle w:val="Kommentarer"/>
      </w:pPr>
      <w:r>
        <w:t xml:space="preserve">If the university accepts from the outset that the company need not bear the costs for the entire period of study, then the university has failed to secure funding for the entire period of study. The doctoral student would then have been admitted in the usual way, i.e. after notification of a vacancy and with employment at the university as funding. </w:t>
      </w:r>
    </w:p>
    <w:p w14:paraId="72B3EE21" w14:textId="77777777" w:rsidR="00623AEE" w:rsidRDefault="00623AEE" w:rsidP="00623AEE">
      <w:pPr>
        <w:pStyle w:val="Kommentarer"/>
      </w:pPr>
      <w:r>
        <w:t>A further issue is that, due to events beyond our or the doctoral student’s control, the university may still have to employ an externally employed doctoral student after external funding has been lost. Such a special case may be, for example, the bankruptcy or similar of the company, which is addressed in the template agreement (see clause 7.3).</w:t>
      </w:r>
    </w:p>
  </w:comment>
  <w:comment w:id="1" w:author="Författare" w:initials="A">
    <w:p w14:paraId="0B5E3C99" w14:textId="21C12AA3" w:rsidR="007A58EF" w:rsidRDefault="007A58EF" w:rsidP="007A58EF">
      <w:pPr>
        <w:pStyle w:val="Kommentarer"/>
      </w:pPr>
      <w:r>
        <w:rPr>
          <w:rStyle w:val="Kommentarsreferens"/>
        </w:rPr>
        <w:annotationRef/>
      </w:r>
      <w:r>
        <w:t>The specified times for programme length and work percentage must comply with the regulation of Chapter 5, Section 7, third paragraph of the Higher Education Ordinance.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B3EE21" w15:done="0"/>
  <w15:commentEx w15:paraId="0B5E3C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B3EE21" w16cid:durableId="5F853684"/>
  <w16cid:commentId w16cid:paraId="0B5E3C99" w16cid:durableId="367968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77115" w14:textId="77777777" w:rsidR="003200E3" w:rsidRDefault="003200E3" w:rsidP="00B65B3A">
      <w:pPr>
        <w:spacing w:after="0" w:line="240" w:lineRule="auto"/>
      </w:pPr>
      <w:r>
        <w:separator/>
      </w:r>
    </w:p>
    <w:p w14:paraId="0D0A2619" w14:textId="77777777" w:rsidR="003200E3" w:rsidRDefault="003200E3"/>
  </w:endnote>
  <w:endnote w:type="continuationSeparator" w:id="0">
    <w:p w14:paraId="758665B2" w14:textId="77777777" w:rsidR="003200E3" w:rsidRDefault="003200E3" w:rsidP="00B65B3A">
      <w:pPr>
        <w:spacing w:after="0" w:line="240" w:lineRule="auto"/>
      </w:pPr>
      <w:r>
        <w:continuationSeparator/>
      </w:r>
    </w:p>
    <w:p w14:paraId="3FF85F4A" w14:textId="77777777" w:rsidR="003200E3" w:rsidRDefault="003200E3"/>
    <w:p w14:paraId="366C7CDD" w14:textId="77777777" w:rsidR="003200E3" w:rsidRDefault="003200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69BC8" w14:textId="3DB20763" w:rsidR="00CD410A" w:rsidRPr="009A7227" w:rsidRDefault="00CD410A" w:rsidP="003152C4">
    <w:pPr>
      <w:pStyle w:val="Sidfot"/>
      <w:jc w:val="center"/>
    </w:pPr>
    <w:r w:rsidRPr="00F67052">
      <w:fldChar w:fldCharType="begin"/>
    </w:r>
    <w:r w:rsidRPr="00F67052">
      <w:instrText xml:space="preserve"> PAGE   \* MERGEFORMAT </w:instrText>
    </w:r>
    <w:r w:rsidRPr="00F67052">
      <w:fldChar w:fldCharType="separate"/>
    </w:r>
    <w:r w:rsidR="001426E0">
      <w:t>8</w:t>
    </w:r>
    <w:r w:rsidRPr="00F67052">
      <w:fldChar w:fldCharType="end"/>
    </w:r>
    <w:r>
      <w:t>/</w:t>
    </w:r>
    <w:fldSimple w:instr=" NUMPAGES   \* MERGEFORMAT ">
      <w:r w:rsidR="001426E0">
        <w:t>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tabell"/>
      <w:tblW w:w="7371" w:type="dxa"/>
      <w:tblLayout w:type="fixed"/>
      <w:tblLook w:val="0620" w:firstRow="1" w:lastRow="0" w:firstColumn="0" w:lastColumn="0" w:noHBand="1" w:noVBand="1"/>
      <w:tblCaption w:val="Sidfot"/>
      <w:tblDescription w:val="Kontaktuppgifter"/>
    </w:tblPr>
    <w:tblGrid>
      <w:gridCol w:w="4111"/>
      <w:gridCol w:w="3260"/>
    </w:tblGrid>
    <w:tr w:rsidR="00860485" w14:paraId="434074BB" w14:textId="77777777" w:rsidTr="00800C12">
      <w:trPr>
        <w:cnfStyle w:val="100000000000" w:firstRow="1" w:lastRow="0" w:firstColumn="0" w:lastColumn="0" w:oddVBand="0" w:evenVBand="0" w:oddHBand="0" w:evenHBand="0" w:firstRowFirstColumn="0" w:firstRowLastColumn="0" w:lastRowFirstColumn="0" w:lastRowLastColumn="0"/>
        <w:tblHeader/>
      </w:trPr>
      <w:tc>
        <w:tcPr>
          <w:tcW w:w="4111" w:type="dxa"/>
        </w:tcPr>
        <w:p w14:paraId="00E01C82" w14:textId="77777777" w:rsidR="00860485" w:rsidRPr="007B14B8" w:rsidRDefault="00860485" w:rsidP="00860485">
          <w:pPr>
            <w:pStyle w:val="Sidfot"/>
            <w:spacing w:before="80"/>
          </w:pPr>
          <w:r>
            <w:t>Postal address:</w:t>
          </w:r>
          <w:r>
            <w:rPr>
              <w:rStyle w:val="Sidfotmallarnagr"/>
            </w:rPr>
            <w:t xml:space="preserve"> </w:t>
          </w:r>
        </w:p>
      </w:tc>
      <w:tc>
        <w:tcPr>
          <w:tcW w:w="3260" w:type="dxa"/>
        </w:tcPr>
        <w:p w14:paraId="30B24CFE" w14:textId="77777777" w:rsidR="00860485" w:rsidRPr="00843EA7" w:rsidRDefault="00860485" w:rsidP="00860485">
          <w:pPr>
            <w:pStyle w:val="Sidfot"/>
            <w:spacing w:before="80"/>
          </w:pPr>
          <w:r>
            <w:t>Tel: 018-67 10 00 (switchboard)</w:t>
          </w:r>
        </w:p>
      </w:tc>
    </w:tr>
    <w:tr w:rsidR="00860485" w14:paraId="172BE169" w14:textId="77777777" w:rsidTr="00800C12">
      <w:trPr>
        <w:tblHeader/>
      </w:trPr>
      <w:tc>
        <w:tcPr>
          <w:tcW w:w="4111" w:type="dxa"/>
        </w:tcPr>
        <w:p w14:paraId="1ACB01B7" w14:textId="77777777" w:rsidR="00860485" w:rsidRPr="00843EA7" w:rsidRDefault="00860485" w:rsidP="00860485">
          <w:pPr>
            <w:pStyle w:val="Sidfot"/>
            <w:cnfStyle w:val="100000000000" w:firstRow="1" w:lastRow="0" w:firstColumn="0" w:lastColumn="0" w:oddVBand="0" w:evenVBand="0" w:oddHBand="0" w:evenHBand="0" w:firstRowFirstColumn="0" w:firstRowLastColumn="0" w:lastRowFirstColumn="0" w:lastRowLastColumn="0"/>
          </w:pPr>
          <w:r>
            <w:t xml:space="preserve">Street address: </w:t>
          </w:r>
        </w:p>
      </w:tc>
      <w:tc>
        <w:tcPr>
          <w:tcW w:w="3260" w:type="dxa"/>
        </w:tcPr>
        <w:p w14:paraId="790D881E" w14:textId="0F7B70E6" w:rsidR="00860485" w:rsidRPr="00843EA7" w:rsidRDefault="007A58EF" w:rsidP="00860485">
          <w:pPr>
            <w:pStyle w:val="Sidfot"/>
            <w:cnfStyle w:val="100000000000" w:firstRow="1" w:lastRow="0" w:firstColumn="0" w:lastColumn="0" w:oddVBand="0" w:evenVBand="0" w:oddHBand="0" w:evenHBand="0" w:firstRowFirstColumn="0" w:firstRowLastColumn="0" w:lastRowFirstColumn="0" w:lastRowLastColumn="0"/>
          </w:pPr>
          <w:r>
            <w:t>R</w:t>
          </w:r>
          <w:r w:rsidR="00860485">
            <w:t>eg. no: 202100-2817</w:t>
          </w:r>
        </w:p>
      </w:tc>
    </w:tr>
    <w:tr w:rsidR="00860485" w14:paraId="3CA1A997" w14:textId="77777777" w:rsidTr="00800C12">
      <w:trPr>
        <w:tblHeader/>
      </w:trPr>
      <w:tc>
        <w:tcPr>
          <w:tcW w:w="4111" w:type="dxa"/>
        </w:tcPr>
        <w:p w14:paraId="09732C06" w14:textId="77777777" w:rsidR="00860485" w:rsidRPr="00843EA7" w:rsidRDefault="00860485" w:rsidP="00860485">
          <w:pPr>
            <w:pStyle w:val="Sidfot"/>
            <w:cnfStyle w:val="100000000000" w:firstRow="1" w:lastRow="0" w:firstColumn="0" w:lastColumn="0" w:oddVBand="0" w:evenVBand="0" w:oddHBand="0" w:evenHBand="0" w:firstRowFirstColumn="0" w:firstRowLastColumn="0" w:lastRowFirstColumn="0" w:lastRowLastColumn="0"/>
            <w:rPr>
              <w:lang w:val="sv-SE"/>
            </w:rPr>
          </w:pPr>
        </w:p>
      </w:tc>
      <w:tc>
        <w:tcPr>
          <w:tcW w:w="3260" w:type="dxa"/>
        </w:tcPr>
        <w:p w14:paraId="226CA278" w14:textId="77777777" w:rsidR="00860485" w:rsidRPr="00843EA7" w:rsidRDefault="00860485" w:rsidP="00860485">
          <w:pPr>
            <w:pStyle w:val="Sidfot"/>
            <w:cnfStyle w:val="100000000000" w:firstRow="1" w:lastRow="0" w:firstColumn="0" w:lastColumn="0" w:oddVBand="0" w:evenVBand="0" w:oddHBand="0" w:evenHBand="0" w:firstRowFirstColumn="0" w:firstRowLastColumn="0" w:lastRowFirstColumn="0" w:lastRowLastColumn="0"/>
          </w:pPr>
          <w:r>
            <w:t>www.slu.se</w:t>
          </w:r>
        </w:p>
      </w:tc>
    </w:tr>
  </w:tbl>
  <w:p w14:paraId="2139DF04" w14:textId="77777777" w:rsidR="00CD410A" w:rsidRPr="00F616DB" w:rsidRDefault="00CD410A" w:rsidP="005267B8">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A8200" w14:textId="77777777" w:rsidR="003200E3" w:rsidRDefault="003200E3" w:rsidP="00B65B3A">
      <w:pPr>
        <w:spacing w:after="0" w:line="240" w:lineRule="auto"/>
      </w:pPr>
      <w:r>
        <w:separator/>
      </w:r>
    </w:p>
  </w:footnote>
  <w:footnote w:type="continuationSeparator" w:id="0">
    <w:p w14:paraId="40965B98" w14:textId="77777777" w:rsidR="003200E3" w:rsidRDefault="003200E3" w:rsidP="00B6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104A" w14:textId="3A883A61" w:rsidR="00CD410A" w:rsidRDefault="00227CB9" w:rsidP="00C56D4E">
    <w:pPr>
      <w:pStyle w:val="Header-info"/>
      <w:jc w:val="center"/>
    </w:pPr>
    <w:r w:rsidRPr="00227CB9">
      <w:t>Agreement on funding of an externally employed doctoral student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CF2BE" w14:textId="77777777" w:rsidR="00CD410A" w:rsidRDefault="00CD410A" w:rsidP="00B30794">
    <w:pPr>
      <w:pStyle w:val="Header-info"/>
      <w:spacing w:after="734"/>
    </w:pPr>
    <w:r>
      <w:rPr>
        <w:noProof/>
      </w:rPr>
      <w:drawing>
        <wp:anchor distT="0" distB="0" distL="114300" distR="114300" simplePos="0" relativeHeight="251663360" behindDoc="0" locked="0" layoutInCell="1" allowOverlap="1" wp14:anchorId="5E41CA79" wp14:editId="1D016238">
          <wp:simplePos x="0" y="0"/>
          <wp:positionH relativeFrom="column">
            <wp:posOffset>-1183005</wp:posOffset>
          </wp:positionH>
          <wp:positionV relativeFrom="paragraph">
            <wp:posOffset>-226060</wp:posOffset>
          </wp:positionV>
          <wp:extent cx="3881160" cy="1730880"/>
          <wp:effectExtent l="0" t="0" r="0" b="0"/>
          <wp:wrapNone/>
          <wp:docPr id="2" name="Bildobjekt 2" descr="SLU:s logotyp och namnet Sveriges lantbruksuniversite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bibl-pgsfs\data\Produktion\Arbeten\Övriga arbeten\Dokumentmallar\SLU 2011\Manus-SLU\Original-SLU\2012-03-23\Nya Mallar till Wolmar\image2.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1160" cy="1730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C924E3" w14:textId="77777777" w:rsidR="00CD410A" w:rsidRPr="00B30794" w:rsidRDefault="00CD410A" w:rsidP="00B307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C86ED8"/>
    <w:lvl w:ilvl="0">
      <w:start w:val="1"/>
      <w:numFmt w:val="decimal"/>
      <w:pStyle w:val="Numreradlista2"/>
      <w:lvlText w:val="%1."/>
      <w:lvlJc w:val="left"/>
      <w:pPr>
        <w:tabs>
          <w:tab w:val="num" w:pos="643"/>
        </w:tabs>
        <w:ind w:left="643" w:hanging="360"/>
      </w:pPr>
    </w:lvl>
  </w:abstractNum>
  <w:abstractNum w:abstractNumId="1" w15:restartNumberingAfterBreak="0">
    <w:nsid w:val="FFFFFF83"/>
    <w:multiLevelType w:val="singleLevel"/>
    <w:tmpl w:val="A60CC908"/>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53B83634"/>
    <w:lvl w:ilvl="0">
      <w:start w:val="1"/>
      <w:numFmt w:val="decimal"/>
      <w:pStyle w:val="Numreradlista"/>
      <w:lvlText w:val="%1."/>
      <w:lvlJc w:val="left"/>
      <w:pPr>
        <w:tabs>
          <w:tab w:val="num" w:pos="360"/>
        </w:tabs>
        <w:ind w:left="360" w:hanging="360"/>
      </w:pPr>
    </w:lvl>
  </w:abstractNum>
  <w:abstractNum w:abstractNumId="3" w15:restartNumberingAfterBreak="0">
    <w:nsid w:val="FFFFFF89"/>
    <w:multiLevelType w:val="singleLevel"/>
    <w:tmpl w:val="5A027E0A"/>
    <w:lvl w:ilvl="0">
      <w:start w:val="1"/>
      <w:numFmt w:val="bullet"/>
      <w:pStyle w:val="Punktlista"/>
      <w:lvlText w:val=""/>
      <w:lvlJc w:val="left"/>
      <w:pPr>
        <w:tabs>
          <w:tab w:val="num" w:pos="360"/>
        </w:tabs>
        <w:ind w:left="360" w:hanging="360"/>
      </w:pPr>
      <w:rPr>
        <w:rFonts w:ascii="Symbol" w:hAnsi="Symbol" w:hint="default"/>
      </w:rPr>
    </w:lvl>
  </w:abstractNum>
  <w:abstractNum w:abstractNumId="4" w15:restartNumberingAfterBreak="0">
    <w:nsid w:val="3985627B"/>
    <w:multiLevelType w:val="hybridMultilevel"/>
    <w:tmpl w:val="81D438CE"/>
    <w:lvl w:ilvl="0" w:tplc="C0A87E8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B6F475C"/>
    <w:multiLevelType w:val="hybridMultilevel"/>
    <w:tmpl w:val="F3A2192C"/>
    <w:lvl w:ilvl="0" w:tplc="1C52BE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4FF398E"/>
    <w:multiLevelType w:val="hybridMultilevel"/>
    <w:tmpl w:val="4FC24B76"/>
    <w:lvl w:ilvl="0" w:tplc="3026A0A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0AF72DC"/>
    <w:multiLevelType w:val="hybridMultilevel"/>
    <w:tmpl w:val="5BF090C0"/>
    <w:lvl w:ilvl="0" w:tplc="C0A87E8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8A60210"/>
    <w:multiLevelType w:val="hybridMultilevel"/>
    <w:tmpl w:val="85161F00"/>
    <w:lvl w:ilvl="0" w:tplc="F1609670">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74539650">
    <w:abstractNumId w:val="7"/>
  </w:num>
  <w:num w:numId="2" w16cid:durableId="209072766">
    <w:abstractNumId w:val="8"/>
  </w:num>
  <w:num w:numId="3" w16cid:durableId="954363256">
    <w:abstractNumId w:val="2"/>
  </w:num>
  <w:num w:numId="4" w16cid:durableId="237131797">
    <w:abstractNumId w:val="3"/>
  </w:num>
  <w:num w:numId="5" w16cid:durableId="498160578">
    <w:abstractNumId w:val="0"/>
  </w:num>
  <w:num w:numId="6" w16cid:durableId="723989929">
    <w:abstractNumId w:val="1"/>
  </w:num>
  <w:num w:numId="7" w16cid:durableId="1917737910">
    <w:abstractNumId w:val="10"/>
  </w:num>
  <w:num w:numId="8" w16cid:durableId="1517577151">
    <w:abstractNumId w:val="5"/>
  </w:num>
  <w:num w:numId="9" w16cid:durableId="1312176888">
    <w:abstractNumId w:val="6"/>
  </w:num>
  <w:num w:numId="10" w16cid:durableId="1671714718">
    <w:abstractNumId w:val="4"/>
  </w:num>
  <w:num w:numId="11" w16cid:durableId="11072371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wMje2MLa0NDMwMTJS0lEKTi0uzszPAymwrAUAcq6j3iwAAAA="/>
  </w:docVars>
  <w:rsids>
    <w:rsidRoot w:val="00DC5E15"/>
    <w:rsid w:val="00002EF2"/>
    <w:rsid w:val="00005944"/>
    <w:rsid w:val="00006754"/>
    <w:rsid w:val="00012A11"/>
    <w:rsid w:val="00017F0E"/>
    <w:rsid w:val="00017F5C"/>
    <w:rsid w:val="0002287F"/>
    <w:rsid w:val="0003125C"/>
    <w:rsid w:val="0003268C"/>
    <w:rsid w:val="00034E1A"/>
    <w:rsid w:val="0004382B"/>
    <w:rsid w:val="00043E6A"/>
    <w:rsid w:val="000477C2"/>
    <w:rsid w:val="00047971"/>
    <w:rsid w:val="00053E90"/>
    <w:rsid w:val="000604FF"/>
    <w:rsid w:val="00076DEF"/>
    <w:rsid w:val="00081166"/>
    <w:rsid w:val="000818EB"/>
    <w:rsid w:val="00083426"/>
    <w:rsid w:val="000955BE"/>
    <w:rsid w:val="000A2499"/>
    <w:rsid w:val="000A3A18"/>
    <w:rsid w:val="000A6F9C"/>
    <w:rsid w:val="000B59BB"/>
    <w:rsid w:val="000B7C36"/>
    <w:rsid w:val="000C523B"/>
    <w:rsid w:val="000D0CEE"/>
    <w:rsid w:val="000D0FE3"/>
    <w:rsid w:val="000F5E03"/>
    <w:rsid w:val="00104D2F"/>
    <w:rsid w:val="00121AF4"/>
    <w:rsid w:val="001231E4"/>
    <w:rsid w:val="0012743C"/>
    <w:rsid w:val="001406CC"/>
    <w:rsid w:val="001426E0"/>
    <w:rsid w:val="00145E8A"/>
    <w:rsid w:val="00152C1E"/>
    <w:rsid w:val="00153304"/>
    <w:rsid w:val="0015571D"/>
    <w:rsid w:val="001561DF"/>
    <w:rsid w:val="00160386"/>
    <w:rsid w:val="00171255"/>
    <w:rsid w:val="00190701"/>
    <w:rsid w:val="00196B58"/>
    <w:rsid w:val="001A1C5A"/>
    <w:rsid w:val="001A1F63"/>
    <w:rsid w:val="001A6C9D"/>
    <w:rsid w:val="001B155A"/>
    <w:rsid w:val="001B2EB1"/>
    <w:rsid w:val="001C0187"/>
    <w:rsid w:val="001C25CF"/>
    <w:rsid w:val="001C3335"/>
    <w:rsid w:val="001D0F87"/>
    <w:rsid w:val="001D5F92"/>
    <w:rsid w:val="001E0C17"/>
    <w:rsid w:val="001E39DB"/>
    <w:rsid w:val="001F09D6"/>
    <w:rsid w:val="001F7DA0"/>
    <w:rsid w:val="002169D8"/>
    <w:rsid w:val="002211C6"/>
    <w:rsid w:val="0022375D"/>
    <w:rsid w:val="00227CB9"/>
    <w:rsid w:val="00237B85"/>
    <w:rsid w:val="002441C0"/>
    <w:rsid w:val="002446BC"/>
    <w:rsid w:val="00245C92"/>
    <w:rsid w:val="002546F9"/>
    <w:rsid w:val="00264EDF"/>
    <w:rsid w:val="00266BE1"/>
    <w:rsid w:val="00276C44"/>
    <w:rsid w:val="00290B9C"/>
    <w:rsid w:val="00293587"/>
    <w:rsid w:val="002B1BDA"/>
    <w:rsid w:val="002B201A"/>
    <w:rsid w:val="002B7433"/>
    <w:rsid w:val="002C0BA3"/>
    <w:rsid w:val="002C3846"/>
    <w:rsid w:val="002D01C7"/>
    <w:rsid w:val="002D1660"/>
    <w:rsid w:val="002E032C"/>
    <w:rsid w:val="002E6AE3"/>
    <w:rsid w:val="002F11CD"/>
    <w:rsid w:val="002F44B1"/>
    <w:rsid w:val="00303A01"/>
    <w:rsid w:val="0030798A"/>
    <w:rsid w:val="003152C4"/>
    <w:rsid w:val="00315FC8"/>
    <w:rsid w:val="00316A97"/>
    <w:rsid w:val="003200E3"/>
    <w:rsid w:val="003271C1"/>
    <w:rsid w:val="00346952"/>
    <w:rsid w:val="00346EC5"/>
    <w:rsid w:val="00361939"/>
    <w:rsid w:val="00362CC3"/>
    <w:rsid w:val="00373994"/>
    <w:rsid w:val="00381DDA"/>
    <w:rsid w:val="00384381"/>
    <w:rsid w:val="00384C8B"/>
    <w:rsid w:val="0038539F"/>
    <w:rsid w:val="00390819"/>
    <w:rsid w:val="00392B55"/>
    <w:rsid w:val="003A113D"/>
    <w:rsid w:val="003A3911"/>
    <w:rsid w:val="003A458B"/>
    <w:rsid w:val="003A589E"/>
    <w:rsid w:val="003B2F68"/>
    <w:rsid w:val="003C6CDD"/>
    <w:rsid w:val="003C6DBB"/>
    <w:rsid w:val="003C6E99"/>
    <w:rsid w:val="003E5DF0"/>
    <w:rsid w:val="003F1D4C"/>
    <w:rsid w:val="00400A15"/>
    <w:rsid w:val="004100A1"/>
    <w:rsid w:val="004115D5"/>
    <w:rsid w:val="00413A02"/>
    <w:rsid w:val="00417F51"/>
    <w:rsid w:val="004210DE"/>
    <w:rsid w:val="004227D9"/>
    <w:rsid w:val="00426CA6"/>
    <w:rsid w:val="004332BF"/>
    <w:rsid w:val="004343E5"/>
    <w:rsid w:val="0043767F"/>
    <w:rsid w:val="00437AD8"/>
    <w:rsid w:val="00447B6C"/>
    <w:rsid w:val="00452463"/>
    <w:rsid w:val="0045434E"/>
    <w:rsid w:val="00457418"/>
    <w:rsid w:val="00463513"/>
    <w:rsid w:val="004643B6"/>
    <w:rsid w:val="00464681"/>
    <w:rsid w:val="00467F1E"/>
    <w:rsid w:val="0048276D"/>
    <w:rsid w:val="00492638"/>
    <w:rsid w:val="00494F4E"/>
    <w:rsid w:val="004A264B"/>
    <w:rsid w:val="004A4A79"/>
    <w:rsid w:val="004B074E"/>
    <w:rsid w:val="004B6550"/>
    <w:rsid w:val="004C1FAA"/>
    <w:rsid w:val="004C576F"/>
    <w:rsid w:val="004D0882"/>
    <w:rsid w:val="004D5A9E"/>
    <w:rsid w:val="004D5F63"/>
    <w:rsid w:val="004F62B3"/>
    <w:rsid w:val="004F6895"/>
    <w:rsid w:val="0050414E"/>
    <w:rsid w:val="00505276"/>
    <w:rsid w:val="00521AEE"/>
    <w:rsid w:val="00521C3B"/>
    <w:rsid w:val="0052484B"/>
    <w:rsid w:val="005267B8"/>
    <w:rsid w:val="00536BEF"/>
    <w:rsid w:val="0055186C"/>
    <w:rsid w:val="00561F78"/>
    <w:rsid w:val="00571311"/>
    <w:rsid w:val="00574CAE"/>
    <w:rsid w:val="00575299"/>
    <w:rsid w:val="005862AC"/>
    <w:rsid w:val="00593A1D"/>
    <w:rsid w:val="0059509D"/>
    <w:rsid w:val="005A791D"/>
    <w:rsid w:val="005B114A"/>
    <w:rsid w:val="005B5449"/>
    <w:rsid w:val="005B5620"/>
    <w:rsid w:val="005C79E2"/>
    <w:rsid w:val="005D14C0"/>
    <w:rsid w:val="005D1FA5"/>
    <w:rsid w:val="005E4F85"/>
    <w:rsid w:val="006016E7"/>
    <w:rsid w:val="006049CB"/>
    <w:rsid w:val="0060679E"/>
    <w:rsid w:val="006114A3"/>
    <w:rsid w:val="00611EC6"/>
    <w:rsid w:val="006128BD"/>
    <w:rsid w:val="00623AEE"/>
    <w:rsid w:val="006323DC"/>
    <w:rsid w:val="0063254F"/>
    <w:rsid w:val="00633F86"/>
    <w:rsid w:val="00636B62"/>
    <w:rsid w:val="006429A9"/>
    <w:rsid w:val="00651466"/>
    <w:rsid w:val="0065572E"/>
    <w:rsid w:val="00655E8A"/>
    <w:rsid w:val="00660E5D"/>
    <w:rsid w:val="00671429"/>
    <w:rsid w:val="00686A26"/>
    <w:rsid w:val="006931A1"/>
    <w:rsid w:val="006944A9"/>
    <w:rsid w:val="00695E24"/>
    <w:rsid w:val="006A4DFB"/>
    <w:rsid w:val="006A7041"/>
    <w:rsid w:val="006B3F30"/>
    <w:rsid w:val="006B6545"/>
    <w:rsid w:val="006C0A0B"/>
    <w:rsid w:val="006C2213"/>
    <w:rsid w:val="006C36E8"/>
    <w:rsid w:val="006C38BB"/>
    <w:rsid w:val="006C450C"/>
    <w:rsid w:val="006C5E84"/>
    <w:rsid w:val="006C7BA1"/>
    <w:rsid w:val="006C7EEC"/>
    <w:rsid w:val="006C7EF6"/>
    <w:rsid w:val="006D20C0"/>
    <w:rsid w:val="006D78D9"/>
    <w:rsid w:val="006E4110"/>
    <w:rsid w:val="006E7CCD"/>
    <w:rsid w:val="006F1E62"/>
    <w:rsid w:val="006F223F"/>
    <w:rsid w:val="006F2663"/>
    <w:rsid w:val="006F5133"/>
    <w:rsid w:val="007002D7"/>
    <w:rsid w:val="00705C34"/>
    <w:rsid w:val="00707ACA"/>
    <w:rsid w:val="007121F4"/>
    <w:rsid w:val="007212EF"/>
    <w:rsid w:val="00732BD7"/>
    <w:rsid w:val="00742A89"/>
    <w:rsid w:val="00752EC5"/>
    <w:rsid w:val="00757C99"/>
    <w:rsid w:val="007747BB"/>
    <w:rsid w:val="007750B1"/>
    <w:rsid w:val="0077745B"/>
    <w:rsid w:val="00784EF6"/>
    <w:rsid w:val="0078626E"/>
    <w:rsid w:val="00787E30"/>
    <w:rsid w:val="00796EB5"/>
    <w:rsid w:val="007A58EF"/>
    <w:rsid w:val="007A5C24"/>
    <w:rsid w:val="007B14B8"/>
    <w:rsid w:val="007D10DC"/>
    <w:rsid w:val="007D34D0"/>
    <w:rsid w:val="007E4639"/>
    <w:rsid w:val="007E47DA"/>
    <w:rsid w:val="007E4F85"/>
    <w:rsid w:val="007F3F68"/>
    <w:rsid w:val="007F6F9B"/>
    <w:rsid w:val="00800825"/>
    <w:rsid w:val="00800C97"/>
    <w:rsid w:val="00811B79"/>
    <w:rsid w:val="0081238A"/>
    <w:rsid w:val="008177A6"/>
    <w:rsid w:val="00824C31"/>
    <w:rsid w:val="00826F2C"/>
    <w:rsid w:val="0083231D"/>
    <w:rsid w:val="00840978"/>
    <w:rsid w:val="00842FBB"/>
    <w:rsid w:val="00843EA7"/>
    <w:rsid w:val="0084674F"/>
    <w:rsid w:val="008469EF"/>
    <w:rsid w:val="00860485"/>
    <w:rsid w:val="008623F9"/>
    <w:rsid w:val="00862510"/>
    <w:rsid w:val="00864EFB"/>
    <w:rsid w:val="00866ED1"/>
    <w:rsid w:val="00875AD4"/>
    <w:rsid w:val="00890B5B"/>
    <w:rsid w:val="008927B2"/>
    <w:rsid w:val="00895431"/>
    <w:rsid w:val="008A3548"/>
    <w:rsid w:val="008A55DE"/>
    <w:rsid w:val="008A77BC"/>
    <w:rsid w:val="008B35B5"/>
    <w:rsid w:val="008C0032"/>
    <w:rsid w:val="008C263F"/>
    <w:rsid w:val="008C483B"/>
    <w:rsid w:val="008E2971"/>
    <w:rsid w:val="008E2C57"/>
    <w:rsid w:val="008E61DA"/>
    <w:rsid w:val="008F24D9"/>
    <w:rsid w:val="00902271"/>
    <w:rsid w:val="009109E8"/>
    <w:rsid w:val="009160A4"/>
    <w:rsid w:val="00916883"/>
    <w:rsid w:val="00924E6C"/>
    <w:rsid w:val="00945BA4"/>
    <w:rsid w:val="00946CD0"/>
    <w:rsid w:val="009662BC"/>
    <w:rsid w:val="009826DC"/>
    <w:rsid w:val="00982AA7"/>
    <w:rsid w:val="00987818"/>
    <w:rsid w:val="00995570"/>
    <w:rsid w:val="009A128D"/>
    <w:rsid w:val="009A3C47"/>
    <w:rsid w:val="009C134E"/>
    <w:rsid w:val="009E309D"/>
    <w:rsid w:val="00A02442"/>
    <w:rsid w:val="00A07925"/>
    <w:rsid w:val="00A17D92"/>
    <w:rsid w:val="00A22A18"/>
    <w:rsid w:val="00A31496"/>
    <w:rsid w:val="00A33818"/>
    <w:rsid w:val="00A37C97"/>
    <w:rsid w:val="00A4708C"/>
    <w:rsid w:val="00A47A74"/>
    <w:rsid w:val="00A50896"/>
    <w:rsid w:val="00A73167"/>
    <w:rsid w:val="00A82303"/>
    <w:rsid w:val="00A83AD1"/>
    <w:rsid w:val="00A8595D"/>
    <w:rsid w:val="00A872BA"/>
    <w:rsid w:val="00A87E40"/>
    <w:rsid w:val="00A90601"/>
    <w:rsid w:val="00A911D2"/>
    <w:rsid w:val="00AA04B2"/>
    <w:rsid w:val="00AA5A49"/>
    <w:rsid w:val="00AB1976"/>
    <w:rsid w:val="00AB38D1"/>
    <w:rsid w:val="00AB6F1B"/>
    <w:rsid w:val="00AC0BC2"/>
    <w:rsid w:val="00AC75E6"/>
    <w:rsid w:val="00AD1A0A"/>
    <w:rsid w:val="00AD3EFE"/>
    <w:rsid w:val="00AD7C9E"/>
    <w:rsid w:val="00AE0F98"/>
    <w:rsid w:val="00AE2302"/>
    <w:rsid w:val="00AF2BB7"/>
    <w:rsid w:val="00AF5948"/>
    <w:rsid w:val="00B003EC"/>
    <w:rsid w:val="00B03FAC"/>
    <w:rsid w:val="00B05D94"/>
    <w:rsid w:val="00B16297"/>
    <w:rsid w:val="00B24C15"/>
    <w:rsid w:val="00B25620"/>
    <w:rsid w:val="00B300A0"/>
    <w:rsid w:val="00B30794"/>
    <w:rsid w:val="00B54D19"/>
    <w:rsid w:val="00B56B5F"/>
    <w:rsid w:val="00B57DF7"/>
    <w:rsid w:val="00B65B3A"/>
    <w:rsid w:val="00B97A1C"/>
    <w:rsid w:val="00BA7790"/>
    <w:rsid w:val="00BB561D"/>
    <w:rsid w:val="00BC55A2"/>
    <w:rsid w:val="00BC6AA5"/>
    <w:rsid w:val="00BD281F"/>
    <w:rsid w:val="00BD49E3"/>
    <w:rsid w:val="00BD4A95"/>
    <w:rsid w:val="00BD7876"/>
    <w:rsid w:val="00BF1046"/>
    <w:rsid w:val="00BF5EBE"/>
    <w:rsid w:val="00C07176"/>
    <w:rsid w:val="00C14A66"/>
    <w:rsid w:val="00C214E9"/>
    <w:rsid w:val="00C26923"/>
    <w:rsid w:val="00C32E09"/>
    <w:rsid w:val="00C40ECE"/>
    <w:rsid w:val="00C447EA"/>
    <w:rsid w:val="00C50168"/>
    <w:rsid w:val="00C56D4E"/>
    <w:rsid w:val="00C62AB9"/>
    <w:rsid w:val="00C657F9"/>
    <w:rsid w:val="00C81720"/>
    <w:rsid w:val="00C84384"/>
    <w:rsid w:val="00C86571"/>
    <w:rsid w:val="00C86F6A"/>
    <w:rsid w:val="00C87604"/>
    <w:rsid w:val="00CA5902"/>
    <w:rsid w:val="00CB23A4"/>
    <w:rsid w:val="00CB3C1D"/>
    <w:rsid w:val="00CB5792"/>
    <w:rsid w:val="00CB57EA"/>
    <w:rsid w:val="00CB5EF2"/>
    <w:rsid w:val="00CC6138"/>
    <w:rsid w:val="00CD0D7F"/>
    <w:rsid w:val="00CD1102"/>
    <w:rsid w:val="00CD410A"/>
    <w:rsid w:val="00CF1F6E"/>
    <w:rsid w:val="00D00E93"/>
    <w:rsid w:val="00D05AD6"/>
    <w:rsid w:val="00D2012F"/>
    <w:rsid w:val="00D430E5"/>
    <w:rsid w:val="00D52F44"/>
    <w:rsid w:val="00D65A45"/>
    <w:rsid w:val="00D73B7E"/>
    <w:rsid w:val="00D749A6"/>
    <w:rsid w:val="00D83999"/>
    <w:rsid w:val="00D8465F"/>
    <w:rsid w:val="00D9032A"/>
    <w:rsid w:val="00D93977"/>
    <w:rsid w:val="00DA0535"/>
    <w:rsid w:val="00DA200A"/>
    <w:rsid w:val="00DA2E0E"/>
    <w:rsid w:val="00DA59FC"/>
    <w:rsid w:val="00DA7A68"/>
    <w:rsid w:val="00DB02E7"/>
    <w:rsid w:val="00DB7E7E"/>
    <w:rsid w:val="00DC260E"/>
    <w:rsid w:val="00DC39AC"/>
    <w:rsid w:val="00DC5E15"/>
    <w:rsid w:val="00DC6B4B"/>
    <w:rsid w:val="00DD2197"/>
    <w:rsid w:val="00DD59D8"/>
    <w:rsid w:val="00DE02A0"/>
    <w:rsid w:val="00DF077F"/>
    <w:rsid w:val="00DF14CB"/>
    <w:rsid w:val="00DF48E6"/>
    <w:rsid w:val="00E00700"/>
    <w:rsid w:val="00E0142A"/>
    <w:rsid w:val="00E01AE2"/>
    <w:rsid w:val="00E032A9"/>
    <w:rsid w:val="00E05ACF"/>
    <w:rsid w:val="00E06551"/>
    <w:rsid w:val="00E11BD3"/>
    <w:rsid w:val="00E17891"/>
    <w:rsid w:val="00E212D7"/>
    <w:rsid w:val="00E32A53"/>
    <w:rsid w:val="00E408FB"/>
    <w:rsid w:val="00E414D7"/>
    <w:rsid w:val="00E523F5"/>
    <w:rsid w:val="00E5258F"/>
    <w:rsid w:val="00E5783E"/>
    <w:rsid w:val="00E74703"/>
    <w:rsid w:val="00E84FEE"/>
    <w:rsid w:val="00EC3AFE"/>
    <w:rsid w:val="00EE114D"/>
    <w:rsid w:val="00EF61BC"/>
    <w:rsid w:val="00F034AF"/>
    <w:rsid w:val="00F05B25"/>
    <w:rsid w:val="00F171CE"/>
    <w:rsid w:val="00F17383"/>
    <w:rsid w:val="00F240C5"/>
    <w:rsid w:val="00F36535"/>
    <w:rsid w:val="00F370B7"/>
    <w:rsid w:val="00F40216"/>
    <w:rsid w:val="00F54524"/>
    <w:rsid w:val="00F616DB"/>
    <w:rsid w:val="00F74F50"/>
    <w:rsid w:val="00F95377"/>
    <w:rsid w:val="00F96F2A"/>
    <w:rsid w:val="00FA20EB"/>
    <w:rsid w:val="00FC2E2B"/>
    <w:rsid w:val="00FC405B"/>
    <w:rsid w:val="00FC5D57"/>
    <w:rsid w:val="00FD0A11"/>
    <w:rsid w:val="00FD53C6"/>
    <w:rsid w:val="00FE113D"/>
    <w:rsid w:val="00FF1BF4"/>
    <w:rsid w:val="00FF4EE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53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FC8"/>
  </w:style>
  <w:style w:type="paragraph" w:styleId="Rubrik1">
    <w:name w:val="heading 1"/>
    <w:basedOn w:val="Normal"/>
    <w:next w:val="Normal"/>
    <w:link w:val="Rubrik1Char"/>
    <w:uiPriority w:val="9"/>
    <w:qFormat/>
    <w:rsid w:val="00315FC8"/>
    <w:pPr>
      <w:keepNext/>
      <w:keepLines/>
      <w:suppressAutoHyphens/>
      <w:spacing w:before="600" w:after="100"/>
      <w:outlineLvl w:val="0"/>
    </w:pPr>
    <w:rPr>
      <w:rFonts w:asciiTheme="majorHAnsi" w:eastAsiaTheme="majorEastAsia" w:hAnsiTheme="majorHAnsi" w:cstheme="majorBidi"/>
      <w:bCs/>
      <w:color w:val="000000" w:themeColor="accent1" w:themeShade="BF"/>
      <w:sz w:val="30"/>
      <w:szCs w:val="28"/>
    </w:rPr>
  </w:style>
  <w:style w:type="paragraph" w:styleId="Rubrik2">
    <w:name w:val="heading 2"/>
    <w:basedOn w:val="Normal"/>
    <w:next w:val="Normal"/>
    <w:link w:val="Rubrik2Char"/>
    <w:uiPriority w:val="9"/>
    <w:qFormat/>
    <w:rsid w:val="00DD2197"/>
    <w:pPr>
      <w:keepNext/>
      <w:keepLines/>
      <w:suppressAutoHyphens/>
      <w:spacing w:before="500" w:after="80"/>
      <w:outlineLvl w:val="1"/>
    </w:pPr>
    <w:rPr>
      <w:rFonts w:asciiTheme="majorHAnsi" w:eastAsiaTheme="majorEastAsia" w:hAnsiTheme="majorHAnsi" w:cstheme="majorBidi"/>
      <w:bCs/>
      <w:color w:val="000000" w:themeColor="accent1"/>
      <w:sz w:val="24"/>
      <w:szCs w:val="26"/>
    </w:rPr>
  </w:style>
  <w:style w:type="paragraph" w:styleId="Rubrik3">
    <w:name w:val="heading 3"/>
    <w:basedOn w:val="Normal"/>
    <w:next w:val="Normal"/>
    <w:link w:val="Rubrik3Char"/>
    <w:uiPriority w:val="9"/>
    <w:qFormat/>
    <w:rsid w:val="00D8465F"/>
    <w:pPr>
      <w:keepNext/>
      <w:keepLines/>
      <w:suppressAutoHyphens/>
      <w:spacing w:before="240" w:after="80"/>
      <w:outlineLvl w:val="2"/>
    </w:pPr>
    <w:rPr>
      <w:rFonts w:ascii="Arial" w:eastAsiaTheme="majorEastAsia" w:hAnsi="Arial" w:cstheme="majorBidi"/>
      <w:b/>
      <w:bCs/>
      <w:color w:val="000000" w:themeColor="accent1"/>
      <w:sz w:val="20"/>
    </w:rPr>
  </w:style>
  <w:style w:type="paragraph" w:styleId="Rubrik4">
    <w:name w:val="heading 4"/>
    <w:basedOn w:val="Normal"/>
    <w:next w:val="Normal"/>
    <w:link w:val="Rubrik4Char"/>
    <w:uiPriority w:val="9"/>
    <w:unhideWhenUsed/>
    <w:qFormat/>
    <w:rsid w:val="00315FC8"/>
    <w:pPr>
      <w:keepNext/>
      <w:keepLines/>
      <w:spacing w:before="200" w:after="0"/>
      <w:outlineLvl w:val="3"/>
    </w:pPr>
    <w:rPr>
      <w:rFonts w:eastAsiaTheme="majorEastAsia" w:cstheme="majorBidi"/>
      <w:bCs/>
      <w:i/>
      <w:iCs/>
      <w:color w:val="000000"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D2197"/>
    <w:rPr>
      <w:rFonts w:asciiTheme="majorHAnsi" w:eastAsiaTheme="majorEastAsia" w:hAnsiTheme="majorHAnsi" w:cstheme="majorBidi"/>
      <w:bCs/>
      <w:color w:val="000000" w:themeColor="accent1" w:themeShade="BF"/>
      <w:sz w:val="30"/>
      <w:szCs w:val="28"/>
    </w:rPr>
  </w:style>
  <w:style w:type="character" w:customStyle="1" w:styleId="Rubrik2Char">
    <w:name w:val="Rubrik 2 Char"/>
    <w:basedOn w:val="Standardstycketeckensnitt"/>
    <w:link w:val="Rubrik2"/>
    <w:uiPriority w:val="9"/>
    <w:rsid w:val="00DD2197"/>
    <w:rPr>
      <w:rFonts w:asciiTheme="majorHAnsi" w:eastAsiaTheme="majorEastAsia" w:hAnsiTheme="majorHAnsi" w:cstheme="majorBidi"/>
      <w:bCs/>
      <w:color w:val="000000" w:themeColor="accent1"/>
      <w:sz w:val="24"/>
      <w:szCs w:val="26"/>
    </w:rPr>
  </w:style>
  <w:style w:type="character" w:customStyle="1" w:styleId="Rubrik3Char">
    <w:name w:val="Rubrik 3 Char"/>
    <w:basedOn w:val="Standardstycketeckensnitt"/>
    <w:link w:val="Rubrik3"/>
    <w:uiPriority w:val="9"/>
    <w:rsid w:val="00D8465F"/>
    <w:rPr>
      <w:rFonts w:ascii="Arial" w:eastAsiaTheme="majorEastAsia" w:hAnsi="Arial" w:cstheme="majorBidi"/>
      <w:b/>
      <w:bCs/>
      <w:color w:val="000000" w:themeColor="accent1"/>
      <w:sz w:val="20"/>
    </w:rPr>
  </w:style>
  <w:style w:type="paragraph" w:styleId="Rubrik">
    <w:name w:val="Title"/>
    <w:aliases w:val="Titel/Dokumentnamn"/>
    <w:basedOn w:val="Normal"/>
    <w:next w:val="Normal"/>
    <w:link w:val="RubrikChar"/>
    <w:uiPriority w:val="99"/>
    <w:rsid w:val="00316A97"/>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RubrikChar">
    <w:name w:val="Rubrik Char"/>
    <w:aliases w:val="Titel/Dokumentnamn Char"/>
    <w:basedOn w:val="Standardstycketeckensnitt"/>
    <w:link w:val="Rubrik"/>
    <w:uiPriority w:val="99"/>
    <w:rsid w:val="006F223F"/>
    <w:rPr>
      <w:rFonts w:asciiTheme="majorHAnsi" w:eastAsiaTheme="majorEastAsia" w:hAnsiTheme="majorHAnsi" w:cstheme="majorBidi"/>
      <w:color w:val="000000" w:themeColor="text2" w:themeShade="BF"/>
      <w:spacing w:val="5"/>
      <w:kern w:val="28"/>
      <w:sz w:val="30"/>
      <w:szCs w:val="52"/>
    </w:rPr>
  </w:style>
  <w:style w:type="paragraph" w:styleId="Sidhuvud">
    <w:name w:val="header"/>
    <w:basedOn w:val="Normal"/>
    <w:link w:val="SidhuvudChar"/>
    <w:uiPriority w:val="99"/>
    <w:semiHidden/>
    <w:rsid w:val="00316A97"/>
    <w:pPr>
      <w:tabs>
        <w:tab w:val="center" w:pos="3686"/>
        <w:tab w:val="right" w:pos="9072"/>
      </w:tabs>
      <w:spacing w:after="0" w:line="200" w:lineRule="exact"/>
    </w:pPr>
    <w:rPr>
      <w:rFonts w:asciiTheme="majorHAnsi" w:hAnsiTheme="majorHAnsi"/>
      <w:sz w:val="14"/>
    </w:rPr>
  </w:style>
  <w:style w:type="character" w:customStyle="1" w:styleId="SidhuvudChar">
    <w:name w:val="Sidhuvud Char"/>
    <w:basedOn w:val="Standardstycketeckensnitt"/>
    <w:link w:val="Sidhuvud"/>
    <w:uiPriority w:val="99"/>
    <w:semiHidden/>
    <w:rsid w:val="00316A97"/>
    <w:rPr>
      <w:rFonts w:asciiTheme="majorHAnsi" w:hAnsiTheme="majorHAnsi"/>
      <w:sz w:val="14"/>
    </w:rPr>
  </w:style>
  <w:style w:type="paragraph" w:styleId="Sidfot">
    <w:name w:val="footer"/>
    <w:basedOn w:val="Sidhuvud"/>
    <w:link w:val="SidfotChar"/>
    <w:uiPriority w:val="99"/>
    <w:rsid w:val="007B14B8"/>
    <w:pPr>
      <w:tabs>
        <w:tab w:val="clear" w:pos="3686"/>
        <w:tab w:val="left" w:pos="4111"/>
      </w:tabs>
    </w:pPr>
  </w:style>
  <w:style w:type="character" w:customStyle="1" w:styleId="SidfotChar">
    <w:name w:val="Sidfot Char"/>
    <w:basedOn w:val="Standardstycketeckensnitt"/>
    <w:link w:val="Sidfot"/>
    <w:uiPriority w:val="99"/>
    <w:rsid w:val="007B14B8"/>
    <w:rPr>
      <w:rFonts w:asciiTheme="majorHAnsi" w:hAnsiTheme="majorHAnsi"/>
      <w:sz w:val="14"/>
      <w:lang w:val="en-GB"/>
    </w:rPr>
  </w:style>
  <w:style w:type="character" w:styleId="Platshllartext">
    <w:name w:val="Placeholder Text"/>
    <w:basedOn w:val="Standardstycketeckensnitt"/>
    <w:uiPriority w:val="99"/>
    <w:semiHidden/>
    <w:rsid w:val="00316A97"/>
    <w:rPr>
      <w:color w:val="808080"/>
    </w:rPr>
  </w:style>
  <w:style w:type="paragraph" w:styleId="Ballongtext">
    <w:name w:val="Balloon Text"/>
    <w:basedOn w:val="Normal"/>
    <w:link w:val="BallongtextChar"/>
    <w:uiPriority w:val="99"/>
    <w:semiHidden/>
    <w:unhideWhenUsed/>
    <w:rsid w:val="00316A9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16A97"/>
    <w:rPr>
      <w:rFonts w:ascii="Tahoma" w:hAnsi="Tahoma" w:cs="Tahoma"/>
      <w:sz w:val="16"/>
      <w:szCs w:val="16"/>
    </w:rPr>
  </w:style>
  <w:style w:type="table" w:styleId="Tabellrutnt">
    <w:name w:val="Table Grid"/>
    <w:basedOn w:val="Normaltabell"/>
    <w:uiPriority w:val="59"/>
    <w:rsid w:val="00316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Sidhuvud"/>
    <w:uiPriority w:val="99"/>
    <w:semiHidden/>
    <w:rsid w:val="00B30794"/>
    <w:pPr>
      <w:tabs>
        <w:tab w:val="clear" w:pos="9072"/>
        <w:tab w:val="right" w:pos="8789"/>
      </w:tabs>
    </w:pPr>
  </w:style>
  <w:style w:type="character" w:styleId="Hyperlnk">
    <w:name w:val="Hyperlink"/>
    <w:basedOn w:val="Standardstycketeckensnitt"/>
    <w:qFormat/>
    <w:rsid w:val="00384C8B"/>
    <w:rPr>
      <w:color w:val="0000FF"/>
      <w:u w:val="single"/>
    </w:rPr>
  </w:style>
  <w:style w:type="paragraph" w:styleId="Innehllsfrteckningsrubrik">
    <w:name w:val="TOC Heading"/>
    <w:basedOn w:val="Rubrik1"/>
    <w:next w:val="Normal"/>
    <w:uiPriority w:val="39"/>
    <w:semiHidden/>
    <w:rsid w:val="00AF5948"/>
    <w:pPr>
      <w:pageBreakBefore/>
      <w:suppressAutoHyphens w:val="0"/>
      <w:outlineLvl w:val="9"/>
    </w:pPr>
    <w:rPr>
      <w:lang w:eastAsia="ja-JP"/>
    </w:rPr>
  </w:style>
  <w:style w:type="paragraph" w:styleId="Citat">
    <w:name w:val="Quote"/>
    <w:basedOn w:val="Normal"/>
    <w:link w:val="CitatChar"/>
    <w:uiPriority w:val="10"/>
    <w:qFormat/>
    <w:rsid w:val="002E6AE3"/>
    <w:pPr>
      <w:spacing w:after="220"/>
      <w:ind w:left="357"/>
    </w:pPr>
    <w:rPr>
      <w:iCs/>
      <w:color w:val="000000" w:themeColor="text1"/>
      <w:sz w:val="20"/>
    </w:rPr>
  </w:style>
  <w:style w:type="character" w:customStyle="1" w:styleId="CitatChar">
    <w:name w:val="Citat Char"/>
    <w:basedOn w:val="Standardstycketeckensnitt"/>
    <w:link w:val="Citat"/>
    <w:uiPriority w:val="10"/>
    <w:rsid w:val="002E6AE3"/>
    <w:rPr>
      <w:iCs/>
      <w:color w:val="000000" w:themeColor="text1"/>
      <w:sz w:val="20"/>
    </w:rPr>
  </w:style>
  <w:style w:type="paragraph" w:styleId="Innehll1">
    <w:name w:val="toc 1"/>
    <w:basedOn w:val="Normal"/>
    <w:next w:val="Normal"/>
    <w:uiPriority w:val="39"/>
    <w:semiHidden/>
    <w:rsid w:val="00316A97"/>
    <w:pPr>
      <w:spacing w:beforeLines="100" w:before="100" w:after="0"/>
    </w:pPr>
  </w:style>
  <w:style w:type="paragraph" w:styleId="Innehll2">
    <w:name w:val="toc 2"/>
    <w:basedOn w:val="Normal"/>
    <w:next w:val="Normal"/>
    <w:uiPriority w:val="99"/>
    <w:semiHidden/>
    <w:rsid w:val="00316A97"/>
    <w:pPr>
      <w:spacing w:after="0"/>
      <w:ind w:left="276"/>
    </w:pPr>
  </w:style>
  <w:style w:type="paragraph" w:styleId="Innehll3">
    <w:name w:val="toc 3"/>
    <w:basedOn w:val="Normal"/>
    <w:next w:val="Normal"/>
    <w:uiPriority w:val="99"/>
    <w:semiHidden/>
    <w:rsid w:val="00316A97"/>
    <w:pPr>
      <w:spacing w:after="0"/>
      <w:ind w:left="552"/>
    </w:pPr>
  </w:style>
  <w:style w:type="character" w:styleId="Betoning">
    <w:name w:val="Emphasis"/>
    <w:basedOn w:val="Standardstycketeckensnitt"/>
    <w:uiPriority w:val="1"/>
    <w:rsid w:val="00E11BD3"/>
    <w:rPr>
      <w:i/>
      <w:iCs/>
    </w:rPr>
  </w:style>
  <w:style w:type="paragraph" w:styleId="Innehll4">
    <w:name w:val="toc 4"/>
    <w:basedOn w:val="Normal"/>
    <w:next w:val="Normal"/>
    <w:uiPriority w:val="99"/>
    <w:semiHidden/>
    <w:rsid w:val="00316A97"/>
    <w:pPr>
      <w:spacing w:after="100"/>
      <w:ind w:left="660"/>
    </w:pPr>
  </w:style>
  <w:style w:type="paragraph" w:styleId="Innehll5">
    <w:name w:val="toc 5"/>
    <w:basedOn w:val="Normal"/>
    <w:next w:val="Normal"/>
    <w:uiPriority w:val="99"/>
    <w:semiHidden/>
    <w:rsid w:val="00316A97"/>
    <w:pPr>
      <w:spacing w:after="100"/>
      <w:ind w:left="880"/>
    </w:pPr>
  </w:style>
  <w:style w:type="paragraph" w:styleId="Innehll6">
    <w:name w:val="toc 6"/>
    <w:basedOn w:val="Normal"/>
    <w:next w:val="Normal"/>
    <w:uiPriority w:val="99"/>
    <w:semiHidden/>
    <w:rsid w:val="00316A97"/>
    <w:pPr>
      <w:spacing w:after="100"/>
      <w:ind w:left="1100"/>
    </w:pPr>
  </w:style>
  <w:style w:type="paragraph" w:styleId="Innehll7">
    <w:name w:val="toc 7"/>
    <w:basedOn w:val="Normal"/>
    <w:next w:val="Normal"/>
    <w:uiPriority w:val="99"/>
    <w:semiHidden/>
    <w:rsid w:val="00316A97"/>
    <w:pPr>
      <w:spacing w:after="100"/>
      <w:ind w:left="1320"/>
    </w:pPr>
  </w:style>
  <w:style w:type="paragraph" w:styleId="Innehll8">
    <w:name w:val="toc 8"/>
    <w:basedOn w:val="Normal"/>
    <w:next w:val="Normal"/>
    <w:uiPriority w:val="99"/>
    <w:semiHidden/>
    <w:rsid w:val="00316A97"/>
    <w:pPr>
      <w:spacing w:after="100"/>
      <w:ind w:left="1540"/>
    </w:pPr>
  </w:style>
  <w:style w:type="paragraph" w:styleId="Innehll9">
    <w:name w:val="toc 9"/>
    <w:basedOn w:val="Normal"/>
    <w:next w:val="Normal"/>
    <w:uiPriority w:val="99"/>
    <w:semiHidden/>
    <w:rsid w:val="00316A97"/>
    <w:pPr>
      <w:spacing w:after="100"/>
      <w:ind w:left="1760"/>
    </w:pPr>
  </w:style>
  <w:style w:type="table" w:customStyle="1" w:styleId="Trelinjerstabell">
    <w:name w:val="Trelinjerstabell"/>
    <w:basedOn w:val="Normaltabell"/>
    <w:uiPriority w:val="99"/>
    <w:rsid w:val="00732BD7"/>
    <w:pPr>
      <w:spacing w:before="80" w:after="0"/>
      <w:contextualSpacing/>
    </w:pPr>
    <w:rPr>
      <w:rFonts w:ascii="Times New Roman" w:hAnsi="Times New Roman"/>
    </w:rPr>
    <w:tblPr>
      <w:tblBorders>
        <w:top w:val="single" w:sz="4" w:space="0" w:color="auto"/>
        <w:bottom w:val="single" w:sz="4" w:space="0" w:color="auto"/>
      </w:tblBorders>
      <w:tblCellMar>
        <w:top w:w="57" w:type="dxa"/>
        <w:left w:w="0" w:type="dxa"/>
        <w:bottom w:w="57" w:type="dxa"/>
        <w:right w:w="0" w:type="dxa"/>
      </w:tblCellMar>
    </w:tblPr>
    <w:tblStylePr w:type="firstRow">
      <w:rPr>
        <w:rFonts w:ascii="Times New Roman" w:hAnsi="Times New Roman"/>
        <w:b w:val="0"/>
        <w:sz w:val="22"/>
      </w:rPr>
      <w:tblPr/>
      <w:trPr>
        <w:tblHeader/>
      </w:tr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jusskuggning">
    <w:name w:val="Light Shading"/>
    <w:basedOn w:val="Trelinjerstabell"/>
    <w:uiPriority w:val="60"/>
    <w:rsid w:val="0045434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2">
    <w:name w:val="Light Shading Accent 2"/>
    <w:basedOn w:val="Trelinjerstabell"/>
    <w:uiPriority w:val="60"/>
    <w:rsid w:val="0045434E"/>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spacing w:before="0" w:after="0" w:line="240" w:lineRule="auto"/>
      </w:pPr>
      <w:rPr>
        <w:rFonts w:ascii="Times New Roman" w:hAnsi="Times New Roman"/>
        <w:b/>
        <w:bCs/>
        <w:sz w:val="22"/>
      </w:rPr>
      <w:tblPr/>
      <w:trPr>
        <w:tblHeader/>
      </w:tr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jusskuggning-dekorfrg1">
    <w:name w:val="Light Shading Accent 1"/>
    <w:basedOn w:val="Trelinjerstabell"/>
    <w:uiPriority w:val="60"/>
    <w:rsid w:val="0045434E"/>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jusskuggning-dekorfrg3">
    <w:name w:val="Light Shading Accent 3"/>
    <w:basedOn w:val="Trelinjerstabell"/>
    <w:uiPriority w:val="60"/>
    <w:rsid w:val="0045434E"/>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spacing w:before="0" w:after="0" w:line="240" w:lineRule="auto"/>
      </w:pPr>
      <w:rPr>
        <w:rFonts w:ascii="Times New Roman" w:hAnsi="Times New Roman"/>
        <w:b/>
        <w:bCs/>
        <w:sz w:val="22"/>
      </w:rPr>
      <w:tblPr/>
      <w:trPr>
        <w:tblHeader/>
      </w:tr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jusskuggning-dekorfrg4">
    <w:name w:val="Light Shading Accent 4"/>
    <w:basedOn w:val="Trelinjerstabell"/>
    <w:uiPriority w:val="60"/>
    <w:rsid w:val="0045434E"/>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spacing w:before="0" w:after="0" w:line="240" w:lineRule="auto"/>
      </w:pPr>
      <w:rPr>
        <w:rFonts w:ascii="Times New Roman" w:hAnsi="Times New Roman"/>
        <w:b/>
        <w:bCs/>
        <w:sz w:val="22"/>
      </w:rPr>
      <w:tblPr/>
      <w:trPr>
        <w:tblHeader/>
      </w:tr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jusskuggning-dekorfrg5">
    <w:name w:val="Light Shading Accent 5"/>
    <w:basedOn w:val="Trelinjerstabell"/>
    <w:uiPriority w:val="60"/>
    <w:rsid w:val="0045434E"/>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spacing w:before="0" w:after="0" w:line="240" w:lineRule="auto"/>
      </w:pPr>
      <w:rPr>
        <w:rFonts w:ascii="Times New Roman" w:hAnsi="Times New Roman"/>
        <w:b/>
        <w:bCs/>
        <w:sz w:val="22"/>
      </w:rPr>
      <w:tblPr/>
      <w:trPr>
        <w:tblHeader/>
      </w:tr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jusskuggning-dekorfrg6">
    <w:name w:val="Light Shading Accent 6"/>
    <w:basedOn w:val="Trelinjerstabell"/>
    <w:uiPriority w:val="60"/>
    <w:rsid w:val="0045434E"/>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spacing w:before="0" w:after="0" w:line="240" w:lineRule="auto"/>
      </w:pPr>
      <w:rPr>
        <w:rFonts w:ascii="Times New Roman" w:hAnsi="Times New Roman"/>
        <w:b/>
        <w:bCs/>
        <w:sz w:val="22"/>
      </w:rPr>
      <w:tblPr/>
      <w:trPr>
        <w:tblHeader/>
      </w:tr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juslista">
    <w:name w:val="Light List"/>
    <w:basedOn w:val="Trelinjerstabell"/>
    <w:uiPriority w:val="61"/>
    <w:rsid w:val="004543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Trelinjerstabell"/>
    <w:uiPriority w:val="61"/>
    <w:rsid w:val="0045434E"/>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juslista-dekorfrg2">
    <w:name w:val="Light List Accent 2"/>
    <w:basedOn w:val="Trelinjerstabell"/>
    <w:uiPriority w:val="61"/>
    <w:rsid w:val="0045434E"/>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juslista-dekorfrg3">
    <w:name w:val="Light List Accent 3"/>
    <w:basedOn w:val="Trelinjerstabell"/>
    <w:uiPriority w:val="61"/>
    <w:rsid w:val="0045434E"/>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juslista-dekorfrg4">
    <w:name w:val="Light List Accent 4"/>
    <w:basedOn w:val="Trelinjerstabell"/>
    <w:uiPriority w:val="61"/>
    <w:rsid w:val="0045434E"/>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juslista-dekorfrg5">
    <w:name w:val="Light List Accent 5"/>
    <w:basedOn w:val="Trelinjerstabell"/>
    <w:uiPriority w:val="61"/>
    <w:rsid w:val="0045434E"/>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juslista-dekorfrg6">
    <w:name w:val="Light List Accent 6"/>
    <w:basedOn w:val="Trelinjerstabell"/>
    <w:uiPriority w:val="61"/>
    <w:rsid w:val="0045434E"/>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semiHidden/>
    <w:qFormat/>
    <w:rsid w:val="006F223F"/>
    <w:pPr>
      <w:pBdr>
        <w:top w:val="single" w:sz="4" w:space="12" w:color="auto"/>
      </w:pBdr>
      <w:spacing w:before="720" w:after="0" w:line="240" w:lineRule="auto"/>
    </w:pPr>
  </w:style>
  <w:style w:type="paragraph" w:customStyle="1" w:styleId="Kortsignaturrad">
    <w:name w:val="Kort signaturrad"/>
    <w:basedOn w:val="Signaturrad"/>
    <w:next w:val="Normal"/>
    <w:uiPriority w:val="10"/>
    <w:rsid w:val="006F223F"/>
    <w:pPr>
      <w:ind w:right="4111"/>
    </w:pPr>
  </w:style>
  <w:style w:type="character" w:styleId="Stark">
    <w:name w:val="Strong"/>
    <w:basedOn w:val="Standardstycketeckensnitt"/>
    <w:uiPriority w:val="1"/>
    <w:rsid w:val="001A1F63"/>
    <w:rPr>
      <w:b/>
      <w:bCs/>
    </w:rPr>
  </w:style>
  <w:style w:type="table" w:customStyle="1" w:styleId="Sidfottabell">
    <w:name w:val="Sidfot tabell"/>
    <w:basedOn w:val="Normaltabell"/>
    <w:uiPriority w:val="99"/>
    <w:rsid w:val="0077745B"/>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tnotstext">
    <w:name w:val="footnote text"/>
    <w:basedOn w:val="Normal"/>
    <w:link w:val="FotnotstextChar"/>
    <w:uiPriority w:val="99"/>
    <w:semiHidden/>
    <w:unhideWhenUsed/>
    <w:rsid w:val="004343E5"/>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4343E5"/>
    <w:rPr>
      <w:sz w:val="20"/>
      <w:szCs w:val="20"/>
    </w:rPr>
  </w:style>
  <w:style w:type="character" w:styleId="Fotnotsreferens">
    <w:name w:val="footnote reference"/>
    <w:basedOn w:val="Standardstycketeckensnitt"/>
    <w:uiPriority w:val="99"/>
    <w:semiHidden/>
    <w:unhideWhenUsed/>
    <w:rsid w:val="004343E5"/>
    <w:rPr>
      <w:vertAlign w:val="superscript"/>
    </w:rPr>
  </w:style>
  <w:style w:type="character" w:customStyle="1" w:styleId="Rubrik4Char">
    <w:name w:val="Rubrik 4 Char"/>
    <w:basedOn w:val="Standardstycketeckensnitt"/>
    <w:link w:val="Rubrik4"/>
    <w:uiPriority w:val="9"/>
    <w:rsid w:val="00315FC8"/>
    <w:rPr>
      <w:rFonts w:eastAsiaTheme="majorEastAsia" w:cstheme="majorBidi"/>
      <w:bCs/>
      <w:i/>
      <w:iCs/>
      <w:color w:val="000000" w:themeColor="accent1"/>
    </w:rPr>
  </w:style>
  <w:style w:type="character" w:customStyle="1" w:styleId="Formatmall1">
    <w:name w:val="Formatmall1"/>
    <w:basedOn w:val="Standardstycketeckensnitt"/>
    <w:uiPriority w:val="1"/>
    <w:rsid w:val="007E4639"/>
    <w:rPr>
      <w:rFonts w:asciiTheme="majorHAnsi" w:hAnsiTheme="majorHAnsi"/>
      <w:color w:val="auto"/>
      <w:sz w:val="14"/>
    </w:rPr>
  </w:style>
  <w:style w:type="character" w:customStyle="1" w:styleId="Sidfotmallarna">
    <w:name w:val="Sidfot mallarna"/>
    <w:basedOn w:val="Standardstycketeckensnitt"/>
    <w:uiPriority w:val="1"/>
    <w:rsid w:val="007E4639"/>
    <w:rPr>
      <w:rFonts w:asciiTheme="majorHAnsi" w:hAnsiTheme="majorHAnsi"/>
      <w:sz w:val="14"/>
    </w:rPr>
  </w:style>
  <w:style w:type="character" w:customStyle="1" w:styleId="Sidfotmallarnagr">
    <w:name w:val="Sidfot mallarna grå"/>
    <w:basedOn w:val="Standardstycketeckensnitt"/>
    <w:uiPriority w:val="1"/>
    <w:rsid w:val="0052484B"/>
    <w:rPr>
      <w:color w:val="7F7F7F" w:themeColor="text1" w:themeTint="80"/>
    </w:rPr>
  </w:style>
  <w:style w:type="paragraph" w:customStyle="1" w:styleId="TillfalligText">
    <w:name w:val="TillfalligText"/>
    <w:basedOn w:val="Normal"/>
    <w:link w:val="TillfalligTextChar"/>
    <w:rsid w:val="004332BF"/>
    <w:pPr>
      <w:spacing w:after="120"/>
    </w:pPr>
    <w:rPr>
      <w:rFonts w:cstheme="minorHAnsi"/>
      <w:bdr w:val="single" w:sz="4" w:space="0" w:color="auto"/>
    </w:rPr>
  </w:style>
  <w:style w:type="character" w:customStyle="1" w:styleId="TillfalligTextChar">
    <w:name w:val="TillfalligText Char"/>
    <w:basedOn w:val="Standardstycketeckensnitt"/>
    <w:link w:val="TillfalligText"/>
    <w:rsid w:val="004332BF"/>
    <w:rPr>
      <w:rFonts w:cstheme="minorHAnsi"/>
      <w:bdr w:val="single" w:sz="4" w:space="0" w:color="auto"/>
    </w:rPr>
  </w:style>
  <w:style w:type="paragraph" w:styleId="Punktlista">
    <w:name w:val="List Bullet"/>
    <w:basedOn w:val="Normal"/>
    <w:uiPriority w:val="99"/>
    <w:qFormat/>
    <w:rsid w:val="002E6AE3"/>
    <w:pPr>
      <w:numPr>
        <w:numId w:val="4"/>
      </w:numPr>
      <w:contextualSpacing/>
    </w:pPr>
  </w:style>
  <w:style w:type="paragraph" w:styleId="Numreradlista">
    <w:name w:val="List Number"/>
    <w:basedOn w:val="Normal"/>
    <w:uiPriority w:val="99"/>
    <w:qFormat/>
    <w:rsid w:val="002E6AE3"/>
    <w:pPr>
      <w:numPr>
        <w:numId w:val="3"/>
      </w:numPr>
      <w:contextualSpacing/>
    </w:pPr>
  </w:style>
  <w:style w:type="paragraph" w:styleId="Punktlista2">
    <w:name w:val="List Bullet 2"/>
    <w:aliases w:val="Punktlista indragen"/>
    <w:basedOn w:val="Normal"/>
    <w:uiPriority w:val="99"/>
    <w:qFormat/>
    <w:rsid w:val="00C657F9"/>
    <w:pPr>
      <w:numPr>
        <w:numId w:val="6"/>
      </w:numPr>
      <w:contextualSpacing/>
    </w:pPr>
  </w:style>
  <w:style w:type="paragraph" w:styleId="Numreradlista2">
    <w:name w:val="List Number 2"/>
    <w:aliases w:val="Numrerad lista indragen"/>
    <w:basedOn w:val="Normal"/>
    <w:uiPriority w:val="99"/>
    <w:qFormat/>
    <w:rsid w:val="00C657F9"/>
    <w:pPr>
      <w:numPr>
        <w:numId w:val="5"/>
      </w:numPr>
      <w:contextualSpacing/>
    </w:pPr>
  </w:style>
  <w:style w:type="paragraph" w:styleId="Liststycke">
    <w:name w:val="List Paragraph"/>
    <w:basedOn w:val="Normal"/>
    <w:uiPriority w:val="34"/>
    <w:rsid w:val="00276C44"/>
    <w:pPr>
      <w:ind w:left="720"/>
      <w:contextualSpacing/>
    </w:pPr>
  </w:style>
  <w:style w:type="character" w:styleId="Kommentarsreferens">
    <w:name w:val="annotation reference"/>
    <w:basedOn w:val="Standardstycketeckensnitt"/>
    <w:uiPriority w:val="99"/>
    <w:semiHidden/>
    <w:unhideWhenUsed/>
    <w:rsid w:val="0048276D"/>
    <w:rPr>
      <w:sz w:val="16"/>
      <w:szCs w:val="16"/>
    </w:rPr>
  </w:style>
  <w:style w:type="paragraph" w:styleId="Kommentarer">
    <w:name w:val="annotation text"/>
    <w:basedOn w:val="Normal"/>
    <w:link w:val="KommentarerChar"/>
    <w:uiPriority w:val="99"/>
    <w:unhideWhenUsed/>
    <w:rsid w:val="0048276D"/>
    <w:pPr>
      <w:spacing w:line="240" w:lineRule="auto"/>
    </w:pPr>
    <w:rPr>
      <w:sz w:val="20"/>
      <w:szCs w:val="20"/>
    </w:rPr>
  </w:style>
  <w:style w:type="character" w:customStyle="1" w:styleId="KommentarerChar">
    <w:name w:val="Kommentarer Char"/>
    <w:basedOn w:val="Standardstycketeckensnitt"/>
    <w:link w:val="Kommentarer"/>
    <w:uiPriority w:val="99"/>
    <w:rsid w:val="0048276D"/>
    <w:rPr>
      <w:sz w:val="20"/>
      <w:szCs w:val="20"/>
    </w:rPr>
  </w:style>
  <w:style w:type="paragraph" w:styleId="Kommentarsmne">
    <w:name w:val="annotation subject"/>
    <w:basedOn w:val="Kommentarer"/>
    <w:next w:val="Kommentarer"/>
    <w:link w:val="KommentarsmneChar"/>
    <w:uiPriority w:val="99"/>
    <w:semiHidden/>
    <w:unhideWhenUsed/>
    <w:rsid w:val="0048276D"/>
    <w:rPr>
      <w:b/>
      <w:bCs/>
    </w:rPr>
  </w:style>
  <w:style w:type="character" w:customStyle="1" w:styleId="KommentarsmneChar">
    <w:name w:val="Kommentarsämne Char"/>
    <w:basedOn w:val="KommentarerChar"/>
    <w:link w:val="Kommentarsmne"/>
    <w:uiPriority w:val="99"/>
    <w:semiHidden/>
    <w:rsid w:val="0048276D"/>
    <w:rPr>
      <w:b/>
      <w:bCs/>
      <w:sz w:val="20"/>
      <w:szCs w:val="20"/>
    </w:rPr>
  </w:style>
  <w:style w:type="character" w:styleId="AnvndHyperlnk">
    <w:name w:val="FollowedHyperlink"/>
    <w:basedOn w:val="Standardstycketeckensnitt"/>
    <w:uiPriority w:val="99"/>
    <w:semiHidden/>
    <w:unhideWhenUsed/>
    <w:rsid w:val="00017F0E"/>
    <w:rPr>
      <w:color w:val="000000" w:themeColor="followedHyperlink"/>
      <w:u w:val="single"/>
    </w:rPr>
  </w:style>
  <w:style w:type="paragraph" w:styleId="Revision">
    <w:name w:val="Revision"/>
    <w:hidden/>
    <w:uiPriority w:val="99"/>
    <w:semiHidden/>
    <w:rsid w:val="005950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702627031">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EC25DFB442412686485E61DB4CBD34"/>
        <w:category>
          <w:name w:val="General"/>
          <w:gallery w:val="placeholder"/>
        </w:category>
        <w:types>
          <w:type w:val="bbPlcHdr"/>
        </w:types>
        <w:behaviors>
          <w:behavior w:val="content"/>
        </w:behaviors>
        <w:guid w:val="{FC5A4829-DC19-4476-B8CA-C289C0E1798B}"/>
      </w:docPartPr>
      <w:docPartBody>
        <w:p w:rsidR="00BD2E7F" w:rsidRDefault="00FB491E" w:rsidP="00FB491E">
          <w:pPr>
            <w:pStyle w:val="1AEC25DFB442412686485E61DB4CBD341"/>
          </w:pPr>
          <w:r>
            <w:rPr>
              <w:rStyle w:val="Platshllartext"/>
              <w:rFonts w:asciiTheme="majorHAnsi" w:hAnsiTheme="majorHAnsi"/>
              <w:color w:val="3A7C22" w:themeColor="accent6" w:themeShade="BF"/>
              <w:sz w:val="18"/>
            </w:rPr>
            <w:t>[Additional text if applicable]</w:t>
          </w:r>
        </w:p>
      </w:docPartBody>
    </w:docPart>
    <w:docPart>
      <w:docPartPr>
        <w:name w:val="FA6B72AF0D2E4D6880A133BC295B3C6F"/>
        <w:category>
          <w:name w:val="General"/>
          <w:gallery w:val="placeholder"/>
        </w:category>
        <w:types>
          <w:type w:val="bbPlcHdr"/>
        </w:types>
        <w:behaviors>
          <w:behavior w:val="content"/>
        </w:behaviors>
        <w:guid w:val="{FDD49592-7AD7-4521-96DF-8F0799C6F0C4}"/>
      </w:docPartPr>
      <w:docPartBody>
        <w:p w:rsidR="00BD2E7F" w:rsidRDefault="00BD2E7F">
          <w:pPr>
            <w:pStyle w:val="FA6B72AF0D2E4D6880A133BC295B3C6F"/>
          </w:pPr>
          <w:r>
            <w:rPr>
              <w:rFonts w:asciiTheme="majorHAnsi" w:hAnsiTheme="majorHAnsi" w:cstheme="majorHAnsi"/>
              <w:b/>
              <w:caps/>
              <w:sz w:val="20"/>
            </w:rPr>
            <w:t>[Dokumenttyp]</w:t>
          </w:r>
        </w:p>
      </w:docPartBody>
    </w:docPart>
    <w:docPart>
      <w:docPartPr>
        <w:name w:val="442D0678DE864181B6A85AFBCCDC701D"/>
        <w:category>
          <w:name w:val="General"/>
          <w:gallery w:val="placeholder"/>
        </w:category>
        <w:types>
          <w:type w:val="bbPlcHdr"/>
        </w:types>
        <w:behaviors>
          <w:behavior w:val="content"/>
        </w:behaviors>
        <w:guid w:val="{36F8D379-0433-4BA7-BCD3-9979EAB5C9B3}"/>
      </w:docPartPr>
      <w:docPartBody>
        <w:p w:rsidR="00BD2E7F" w:rsidRDefault="00FB491E" w:rsidP="00FB491E">
          <w:pPr>
            <w:pStyle w:val="442D0678DE864181B6A85AFBCCDC701D1"/>
          </w:pPr>
          <w:r>
            <w:rPr>
              <w:rStyle w:val="Platshllartext"/>
              <w:rFonts w:asciiTheme="majorHAnsi" w:hAnsiTheme="majorHAnsi"/>
              <w:color w:val="3A7C22" w:themeColor="accent6" w:themeShade="BF"/>
              <w:sz w:val="18"/>
            </w:rPr>
            <w:t>[Enter number here]</w:t>
          </w:r>
        </w:p>
      </w:docPartBody>
    </w:docPart>
    <w:docPart>
      <w:docPartPr>
        <w:name w:val="FB285983C28647569CE01EF63794BAF2"/>
        <w:category>
          <w:name w:val="General"/>
          <w:gallery w:val="placeholder"/>
        </w:category>
        <w:types>
          <w:type w:val="bbPlcHdr"/>
        </w:types>
        <w:behaviors>
          <w:behavior w:val="content"/>
        </w:behaviors>
        <w:guid w:val="{3CD56A01-B6F2-4F30-B129-5EF80849188E}"/>
      </w:docPartPr>
      <w:docPartBody>
        <w:p w:rsidR="00BD2E7F" w:rsidRDefault="00BD2E7F">
          <w:pPr>
            <w:pStyle w:val="FB285983C28647569CE01EF63794BAF2"/>
          </w:pPr>
          <w:r w:rsidRPr="0052775A">
            <w:rPr>
              <w:rStyle w:val="Platshllartext"/>
              <w:rFonts w:cstheme="majorHAnsi"/>
              <w:sz w:val="18"/>
              <w:szCs w:val="18"/>
            </w:rPr>
            <w:t>[20ÅÅ-MM-DD]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E7F"/>
    <w:rsid w:val="00005944"/>
    <w:rsid w:val="000A0C87"/>
    <w:rsid w:val="0022375D"/>
    <w:rsid w:val="003E11EC"/>
    <w:rsid w:val="004B074E"/>
    <w:rsid w:val="004F6895"/>
    <w:rsid w:val="005E4F85"/>
    <w:rsid w:val="006A4DFB"/>
    <w:rsid w:val="006F5133"/>
    <w:rsid w:val="008A3548"/>
    <w:rsid w:val="009A128D"/>
    <w:rsid w:val="009A3C47"/>
    <w:rsid w:val="00B7747E"/>
    <w:rsid w:val="00BB561D"/>
    <w:rsid w:val="00BD2E7F"/>
    <w:rsid w:val="00E212D7"/>
    <w:rsid w:val="00EC3AFE"/>
    <w:rsid w:val="00EE114D"/>
    <w:rsid w:val="00F52E23"/>
    <w:rsid w:val="00FB491E"/>
    <w:rsid w:val="00FD53C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B491E"/>
    <w:rPr>
      <w:color w:val="808080"/>
    </w:rPr>
  </w:style>
  <w:style w:type="paragraph" w:customStyle="1" w:styleId="1AEC25DFB442412686485E61DB4CBD341">
    <w:name w:val="1AEC25DFB442412686485E61DB4CBD341"/>
    <w:rsid w:val="00FB491E"/>
    <w:pPr>
      <w:spacing w:after="200" w:line="276" w:lineRule="auto"/>
    </w:pPr>
    <w:rPr>
      <w:rFonts w:eastAsiaTheme="minorHAnsi"/>
      <w:lang w:val="en-GB" w:eastAsia="en-US"/>
    </w:rPr>
  </w:style>
  <w:style w:type="paragraph" w:customStyle="1" w:styleId="FA6B72AF0D2E4D6880A133BC295B3C6F">
    <w:name w:val="FA6B72AF0D2E4D6880A133BC295B3C6F"/>
  </w:style>
  <w:style w:type="paragraph" w:customStyle="1" w:styleId="FB285983C28647569CE01EF63794BAF2">
    <w:name w:val="FB285983C28647569CE01EF63794BAF2"/>
  </w:style>
  <w:style w:type="paragraph" w:customStyle="1" w:styleId="442D0678DE864181B6A85AFBCCDC701D1">
    <w:name w:val="442D0678DE864181B6A85AFBCCDC701D1"/>
    <w:rsid w:val="00FB491E"/>
    <w:pPr>
      <w:spacing w:after="200" w:line="276" w:lineRule="auto"/>
    </w:pPr>
    <w:rPr>
      <w:rFonts w:eastAsiaTheme="minorHAnsi"/>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Props1.xml><?xml version="1.0" encoding="utf-8"?>
<ds:datastoreItem xmlns:ds="http://schemas.openxmlformats.org/officeDocument/2006/customXml" ds:itemID="{7513C82F-7BA7-4CE2-993F-3629B079E95A}">
  <ds:schemaRefs>
    <ds:schemaRef ds:uri="http://schemas.openxmlformats.org/officeDocument/2006/bibliography"/>
  </ds:schemaRefs>
</ds:datastoreItem>
</file>

<file path=customXml/itemProps2.xml><?xml version="1.0" encoding="utf-8"?>
<ds:datastoreItem xmlns:ds="http://schemas.openxmlformats.org/officeDocument/2006/customXml" ds:itemID="{6DA9EF7A-CCE7-4AF5-BA3C-73D4204EBDDA}">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2005</Words>
  <Characters>12056</Characters>
  <Application>Microsoft Office Word</Application>
  <DocSecurity>0</DocSecurity>
  <Lines>231</Lines>
  <Paragraphs>94</Paragraphs>
  <ScaleCrop>false</ScaleCrop>
  <Company/>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2026-01-13T15:12:00Z</dcterms:created>
  <dcterms:modified xsi:type="dcterms:W3CDTF">2026-01-14T10:42:00Z</dcterms:modified>
  <cp:category/>
</cp:coreProperties>
</file>