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40E29" w14:textId="2A30E54E" w:rsidR="00B4117F" w:rsidRPr="00F61640" w:rsidRDefault="4329018A" w:rsidP="0C350DE2">
      <w:pPr>
        <w:pStyle w:val="Rubrik3"/>
        <w:spacing w:before="240" w:after="160"/>
        <w:rPr>
          <w:rFonts w:ascii="Calibri" w:eastAsia="Calibri" w:hAnsi="Calibri" w:cs="Calibri"/>
          <w:b/>
          <w:bCs/>
          <w:color w:val="5B9BD5" w:themeColor="accent5"/>
          <w:sz w:val="22"/>
          <w:szCs w:val="22"/>
          <w:lang w:val="en-GB"/>
        </w:rPr>
      </w:pPr>
      <w:r>
        <w:rPr>
          <w:rFonts w:ascii="Calibri" w:eastAsia="Calibri" w:hAnsi="Calibri" w:cs="Calibri"/>
          <w:b/>
          <w:bCs/>
          <w:color w:val="5B9AD5"/>
          <w:sz w:val="22"/>
          <w:szCs w:val="22"/>
          <w:lang w:val="en-GB"/>
        </w:rPr>
        <w:t xml:space="preserve">Manager with staff management responsibilities </w:t>
      </w:r>
    </w:p>
    <w:p w14:paraId="4D9CBFF6" w14:textId="467640D3" w:rsidR="00B4117F" w:rsidRPr="00F61640" w:rsidRDefault="4329018A" w:rsidP="2EFF1B5E">
      <w:pPr>
        <w:rPr>
          <w:rFonts w:ascii="Calibri" w:eastAsia="Calibri" w:hAnsi="Calibri" w:cs="Calibri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As a manager at SLU, you organise and structure activities based on SLU’s vision, goal and decisions by tran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s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forming and </w:t>
      </w:r>
      <w:proofErr w:type="spellStart"/>
      <w:r>
        <w:rPr>
          <w:rFonts w:ascii="Calibri" w:eastAsia="Calibri" w:hAnsi="Calibri" w:cs="Calibri"/>
          <w:color w:val="000000" w:themeColor="text1"/>
          <w:lang w:val="en-GB"/>
        </w:rPr>
        <w:t>conretis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ing</w:t>
      </w:r>
      <w:proofErr w:type="spellEnd"/>
      <w:r>
        <w:rPr>
          <w:rFonts w:ascii="Calibri" w:eastAsia="Calibri" w:hAnsi="Calibri" w:cs="Calibri"/>
          <w:color w:val="000000" w:themeColor="text1"/>
          <w:lang w:val="en-GB"/>
        </w:rPr>
        <w:t xml:space="preserve"> th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e</w:t>
      </w:r>
      <w:r>
        <w:rPr>
          <w:rFonts w:ascii="Calibri" w:eastAsia="Calibri" w:hAnsi="Calibri" w:cs="Calibri"/>
          <w:color w:val="000000" w:themeColor="text1"/>
          <w:lang w:val="en-GB"/>
        </w:rPr>
        <w:t>se for your part of the organisation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,</w:t>
      </w:r>
      <w:r>
        <w:rPr>
          <w:rFonts w:ascii="Calibri" w:eastAsia="Calibri" w:hAnsi="Calibri" w:cs="Calibri"/>
          <w:color w:val="000000" w:themeColor="text1"/>
          <w:lang w:val="en-GB"/>
        </w:rPr>
        <w:t xml:space="preserve"> and 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 xml:space="preserve">you </w:t>
      </w:r>
      <w:r>
        <w:rPr>
          <w:rFonts w:ascii="Calibri" w:eastAsia="Calibri" w:hAnsi="Calibri" w:cs="Calibri"/>
          <w:color w:val="000000" w:themeColor="text1"/>
          <w:lang w:val="en-GB"/>
        </w:rPr>
        <w:t>realise and implement them according to timeframe and budget.</w:t>
      </w:r>
    </w:p>
    <w:p w14:paraId="3CB6F269" w14:textId="3A892E8C" w:rsidR="00B4117F" w:rsidRPr="00F61640" w:rsidRDefault="4329018A" w:rsidP="4C649344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To what degree </w:t>
      </w:r>
      <w:proofErr w:type="gramStart"/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>has</w:t>
      </w:r>
      <w:proofErr w:type="gramEnd"/>
      <w:r>
        <w:rPr>
          <w:rFonts w:ascii="Calibri" w:eastAsia="Calibri" w:hAnsi="Calibri" w:cs="Calibri"/>
          <w:b/>
          <w:bCs/>
          <w:color w:val="000000" w:themeColor="text1"/>
          <w:lang w:val="en-GB"/>
        </w:rPr>
        <w:t xml:space="preserve"> the manager successfully demonstrated the following:</w:t>
      </w:r>
    </w:p>
    <w:p w14:paraId="40AC644C" w14:textId="27C88B2D" w:rsidR="00B4117F" w:rsidRPr="00F61640" w:rsidRDefault="4329018A" w:rsidP="0A19F5E8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Performance and skills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559B16CC" w14:textId="63A99083" w:rsidR="00B4117F" w:rsidRPr="00F61640" w:rsidRDefault="6E6CFC0A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implement and realise tasks and fulfil objectives according to timeframe and budget;</w:t>
      </w:r>
    </w:p>
    <w:p w14:paraId="57157DBB" w14:textId="55C52F23" w:rsidR="00B4117F" w:rsidRPr="00F61640" w:rsidRDefault="1820AE97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ensure that the right amount and quality are delivered a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c</w:t>
      </w:r>
      <w:r>
        <w:rPr>
          <w:rFonts w:ascii="Calibri" w:eastAsia="Calibri" w:hAnsi="Calibri" w:cs="Calibri"/>
          <w:color w:val="000000" w:themeColor="text1"/>
          <w:lang w:val="en-GB"/>
        </w:rPr>
        <w:t>cording to schedule;</w:t>
      </w:r>
    </w:p>
    <w:p w14:paraId="049EEDA6" w14:textId="3983B4F8" w:rsidR="00B4117F" w:rsidRPr="00F61640" w:rsidRDefault="0BB92113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 xml:space="preserve">continually and actively follow up, evaluate and give feedback to staff on the fulfilment of objectives; </w:t>
      </w:r>
    </w:p>
    <w:p w14:paraId="0CC25AF9" w14:textId="01057D5F" w:rsidR="00644983" w:rsidRPr="00F61640" w:rsidRDefault="00644983" w:rsidP="00644983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hAnsi="Calibri"/>
          <w:lang w:val="en-GB"/>
        </w:rPr>
        <w:t xml:space="preserve">interact professionally with </w:t>
      </w:r>
      <w:r w:rsidR="00F61640">
        <w:rPr>
          <w:rFonts w:ascii="Calibri" w:hAnsi="Calibri"/>
          <w:lang w:val="en-GB"/>
        </w:rPr>
        <w:t xml:space="preserve">colleagues </w:t>
      </w:r>
      <w:r>
        <w:rPr>
          <w:rFonts w:ascii="Calibri" w:hAnsi="Calibri"/>
          <w:lang w:val="en-GB"/>
        </w:rPr>
        <w:t>and provide good-quality support</w:t>
      </w:r>
      <w:r w:rsidR="00F61640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based on the needs of the organisation and any client; </w:t>
      </w:r>
      <w:r>
        <w:rPr>
          <w:lang w:val="en-GB"/>
        </w:rPr>
        <w:t xml:space="preserve"> </w:t>
      </w:r>
      <w:r>
        <w:rPr>
          <w:rFonts w:ascii="Calibri" w:hAnsi="Calibri"/>
          <w:lang w:val="en-GB"/>
        </w:rPr>
        <w:t xml:space="preserve"> </w:t>
      </w:r>
    </w:p>
    <w:p w14:paraId="7650DA4E" w14:textId="08AE28DC" w:rsidR="00775C97" w:rsidRPr="00F61640" w:rsidRDefault="00981D92" w:rsidP="21087D19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develop personal compete</w:t>
      </w:r>
      <w:r w:rsidR="00F61640">
        <w:rPr>
          <w:rFonts w:ascii="Calibri" w:eastAsia="Calibri" w:hAnsi="Calibri" w:cs="Calibri"/>
          <w:lang w:val="en-GB"/>
        </w:rPr>
        <w:t>n</w:t>
      </w:r>
      <w:r>
        <w:rPr>
          <w:rFonts w:ascii="Calibri" w:eastAsia="Calibri" w:hAnsi="Calibri" w:cs="Calibri"/>
          <w:lang w:val="en-GB"/>
        </w:rPr>
        <w:t>ce based on the organisation’s needs and objectives.</w:t>
      </w:r>
    </w:p>
    <w:p w14:paraId="1FA97513" w14:textId="0D1D2581" w:rsidR="254B434F" w:rsidRPr="00F61640" w:rsidRDefault="044CB281" w:rsidP="0A19F5E8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Strategic development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08918542" w14:textId="1C623CEA" w:rsidR="00B4117F" w:rsidRPr="00F61640" w:rsidRDefault="1F2CABB7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ensure that staff have the necessary competence to achi</w:t>
      </w:r>
      <w:r w:rsidR="00F61640">
        <w:rPr>
          <w:rFonts w:ascii="Calibri" w:eastAsia="Calibri" w:hAnsi="Calibri" w:cs="Calibri"/>
          <w:color w:val="000000" w:themeColor="text1"/>
          <w:lang w:val="en-GB"/>
        </w:rPr>
        <w:t>e</w:t>
      </w:r>
      <w:r>
        <w:rPr>
          <w:rFonts w:ascii="Calibri" w:eastAsia="Calibri" w:hAnsi="Calibri" w:cs="Calibri"/>
          <w:color w:val="000000" w:themeColor="text1"/>
          <w:lang w:val="en-GB"/>
        </w:rPr>
        <w:t>ve short- and long-term objectives;</w:t>
      </w:r>
    </w:p>
    <w:p w14:paraId="3A5244A2" w14:textId="0F149B60" w:rsidR="00B4117F" w:rsidRPr="00F61640" w:rsidRDefault="4329018A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actively pursue change and improvement efforts that benefit the organisation;</w:t>
      </w:r>
    </w:p>
    <w:p w14:paraId="24996BDF" w14:textId="4ECAD0C2" w:rsidR="006C5CA4" w:rsidRPr="00F61640" w:rsidRDefault="006C5CA4" w:rsidP="006C5CA4">
      <w:pPr>
        <w:pStyle w:val="Liststycke"/>
        <w:numPr>
          <w:ilvl w:val="0"/>
          <w:numId w:val="1"/>
        </w:numPr>
        <w:rPr>
          <w:rFonts w:eastAsiaTheme="minorEastAsia"/>
          <w:lang w:val="en-GB"/>
        </w:rPr>
      </w:pPr>
      <w:r>
        <w:rPr>
          <w:rFonts w:ascii="Calibri" w:eastAsia="Calibri" w:hAnsi="Calibri" w:cs="Calibri"/>
          <w:lang w:val="en-GB"/>
        </w:rPr>
        <w:t>share knowledge and experience with colleagues;</w:t>
      </w:r>
    </w:p>
    <w:p w14:paraId="5DE14745" w14:textId="7CD9EAEC" w:rsidR="00B4117F" w:rsidRPr="00F61640" w:rsidRDefault="08537B5B" w:rsidP="21087D19">
      <w:pPr>
        <w:pStyle w:val="Liststycke"/>
        <w:numPr>
          <w:ilvl w:val="0"/>
          <w:numId w:val="1"/>
        </w:numPr>
        <w:rPr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develop collaboration efforts within SLU and with external partners based on SLU’s vision and goals.</w:t>
      </w:r>
    </w:p>
    <w:p w14:paraId="5F8E77B3" w14:textId="3C5E193D" w:rsidR="04086EFD" w:rsidRPr="00F61640" w:rsidRDefault="04086EFD" w:rsidP="0A19F5E8">
      <w:pPr>
        <w:rPr>
          <w:rFonts w:ascii="Calibri" w:eastAsia="Calibri" w:hAnsi="Calibri" w:cs="Calibri"/>
          <w:b/>
          <w:bCs/>
          <w:color w:val="000000" w:themeColor="text1"/>
          <w:lang w:val="en-GB"/>
        </w:rPr>
      </w:pPr>
      <w:r>
        <w:rPr>
          <w:rFonts w:ascii="Calibri" w:hAnsi="Calibri"/>
          <w:b/>
          <w:bCs/>
          <w:color w:val="000000" w:themeColor="text1"/>
          <w:lang w:val="en-GB"/>
        </w:rPr>
        <w:t>Work environment</w:t>
      </w:r>
      <w:r>
        <w:rPr>
          <w:rFonts w:ascii="Calibri" w:hAnsi="Calibri"/>
          <w:lang w:val="en-GB"/>
        </w:rPr>
        <w:br/>
      </w:r>
      <w:r>
        <w:rPr>
          <w:rFonts w:ascii="Calibri" w:hAnsi="Calibri"/>
          <w:b/>
          <w:bCs/>
          <w:color w:val="000000" w:themeColor="text1"/>
          <w:lang w:val="en-GB"/>
        </w:rPr>
        <w:t>This is assessed on the basis of the ability to:</w:t>
      </w:r>
    </w:p>
    <w:p w14:paraId="1DCE3FC3" w14:textId="6548B64C" w:rsidR="00B4117F" w:rsidRPr="00F61640" w:rsidRDefault="7FB81350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create conditions for a good organisational and social work environment*;</w:t>
      </w:r>
    </w:p>
    <w:p w14:paraId="7F9D901A" w14:textId="268A99C7" w:rsidR="00B4117F" w:rsidRPr="00F61640" w:rsidRDefault="275C19E8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create conditions for an engaging, creative and professional work environment;</w:t>
      </w:r>
    </w:p>
    <w:p w14:paraId="6533E8E4" w14:textId="0039D93D" w:rsidR="00B4117F" w:rsidRPr="00F61640" w:rsidRDefault="4329018A" w:rsidP="21087D19">
      <w:pPr>
        <w:pStyle w:val="Liststycke"/>
        <w:numPr>
          <w:ilvl w:val="0"/>
          <w:numId w:val="1"/>
        </w:numPr>
        <w:rPr>
          <w:rFonts w:eastAsiaTheme="minorEastAsia"/>
          <w:color w:val="000000" w:themeColor="text1"/>
          <w:lang w:val="en-GB"/>
        </w:rPr>
      </w:pPr>
      <w:r>
        <w:rPr>
          <w:rFonts w:ascii="Calibri" w:eastAsia="Calibri" w:hAnsi="Calibri" w:cs="Calibri"/>
          <w:color w:val="000000" w:themeColor="text1"/>
          <w:lang w:val="en-GB"/>
        </w:rPr>
        <w:t>actively implement SLU’s core values and ensure that they imbue everyday tasks.</w:t>
      </w:r>
    </w:p>
    <w:p w14:paraId="70627107" w14:textId="123C76F0" w:rsidR="00B4117F" w:rsidRPr="00F61640" w:rsidRDefault="00B4117F" w:rsidP="2EFF1B5E">
      <w:pPr>
        <w:ind w:left="720"/>
        <w:rPr>
          <w:rFonts w:ascii="Calibri" w:eastAsia="Calibri" w:hAnsi="Calibri" w:cs="Calibri"/>
          <w:color w:val="000000" w:themeColor="text1"/>
          <w:lang w:val="en-GB"/>
        </w:rPr>
      </w:pPr>
    </w:p>
    <w:p w14:paraId="2DBFC1DA" w14:textId="4C55980F" w:rsidR="00B4117F" w:rsidRPr="00F61640" w:rsidRDefault="00B4117F" w:rsidP="0C350DE2">
      <w:pPr>
        <w:ind w:left="720"/>
        <w:rPr>
          <w:rFonts w:ascii="Calibri" w:eastAsia="Calibri" w:hAnsi="Calibri" w:cs="Calibri"/>
          <w:color w:val="000000" w:themeColor="text1"/>
          <w:lang w:val="en-GB"/>
        </w:rPr>
      </w:pPr>
    </w:p>
    <w:p w14:paraId="01B78420" w14:textId="4CB3A090" w:rsidR="0C350DE2" w:rsidRPr="00F61640" w:rsidRDefault="0C350DE2" w:rsidP="0C350DE2">
      <w:pPr>
        <w:rPr>
          <w:lang w:val="en-GB"/>
        </w:rPr>
      </w:pPr>
    </w:p>
    <w:p w14:paraId="5D801325" w14:textId="42F62803" w:rsidR="0C350DE2" w:rsidRPr="00F61640" w:rsidRDefault="0C350DE2" w:rsidP="0C350DE2">
      <w:pPr>
        <w:rPr>
          <w:lang w:val="en-GB"/>
        </w:rPr>
      </w:pPr>
    </w:p>
    <w:p w14:paraId="02707C35" w14:textId="14E36247" w:rsidR="2E3E84BA" w:rsidRPr="00F61640" w:rsidRDefault="2E3E84BA" w:rsidP="0C350DE2">
      <w:pPr>
        <w:rPr>
          <w:lang w:val="en-GB"/>
        </w:rPr>
      </w:pPr>
      <w:r>
        <w:rPr>
          <w:sz w:val="18"/>
          <w:szCs w:val="18"/>
          <w:lang w:val="en-GB"/>
        </w:rPr>
        <w:t>*Organisational and social work environment</w:t>
      </w:r>
      <w:r>
        <w:rPr>
          <w:lang w:val="en-GB"/>
        </w:rPr>
        <w:br/>
      </w:r>
      <w:r>
        <w:rPr>
          <w:sz w:val="16"/>
          <w:szCs w:val="16"/>
          <w:lang w:val="en-GB"/>
        </w:rPr>
        <w:t xml:space="preserve">Involves promoting a healthy work environment, preventing and managing health-related risks caused by the organisational and social work environment. </w:t>
      </w:r>
      <w:r>
        <w:rPr>
          <w:lang w:val="en-GB"/>
        </w:rPr>
        <w:br/>
      </w:r>
      <w:r>
        <w:rPr>
          <w:sz w:val="16"/>
          <w:szCs w:val="16"/>
          <w:lang w:val="en-GB"/>
        </w:rPr>
        <w:t xml:space="preserve">Includes work-related conditions such as management and control, communication, participation, </w:t>
      </w:r>
      <w:r w:rsidR="00F61640">
        <w:rPr>
          <w:sz w:val="16"/>
          <w:szCs w:val="16"/>
          <w:lang w:val="en-GB"/>
        </w:rPr>
        <w:t xml:space="preserve">the </w:t>
      </w:r>
      <w:r>
        <w:rPr>
          <w:sz w:val="16"/>
          <w:szCs w:val="16"/>
          <w:lang w:val="en-GB"/>
        </w:rPr>
        <w:t>scope for action, distribution of tasks, demands, resources and responsibilities as well as preventing and managing victimisation and creating the conditions for social support and cooperation.</w:t>
      </w:r>
      <w:r w:rsidR="008C1F95">
        <w:rPr>
          <w:sz w:val="16"/>
          <w:szCs w:val="16"/>
          <w:lang w:val="en-GB"/>
        </w:rPr>
        <w:t xml:space="preserve"> </w:t>
      </w:r>
      <w:r w:rsidR="00282D35" w:rsidRPr="00731359">
        <w:rPr>
          <w:sz w:val="16"/>
          <w:szCs w:val="16"/>
          <w:lang w:val="en-GB"/>
        </w:rPr>
        <w:t>Also counteract</w:t>
      </w:r>
      <w:r w:rsidR="008C1F95" w:rsidRPr="00731359">
        <w:rPr>
          <w:sz w:val="16"/>
          <w:szCs w:val="16"/>
          <w:lang w:val="en-GB"/>
        </w:rPr>
        <w:t xml:space="preserve"> discrimination and promote </w:t>
      </w:r>
      <w:bookmarkStart w:id="0" w:name="_GoBack"/>
      <w:bookmarkEnd w:id="0"/>
      <w:r w:rsidR="008C1F95" w:rsidRPr="00731359">
        <w:rPr>
          <w:sz w:val="16"/>
          <w:szCs w:val="16"/>
          <w:lang w:val="en-GB"/>
        </w:rPr>
        <w:t>equal opportunity.</w:t>
      </w:r>
      <w:r>
        <w:rPr>
          <w:lang w:val="en-GB"/>
        </w:rPr>
        <w:br/>
      </w:r>
    </w:p>
    <w:sectPr w:rsidR="2E3E84BA" w:rsidRPr="00F6164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5EFD06" w16cex:dateUtc="2022-02-08T07:05:11.6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782F258" w16cid:durableId="1F5EFD0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60D35"/>
    <w:multiLevelType w:val="hybridMultilevel"/>
    <w:tmpl w:val="B5F8920C"/>
    <w:lvl w:ilvl="0" w:tplc="79CAB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95017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AE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9A0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25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488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A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AC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B47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7C93"/>
    <w:multiLevelType w:val="hybridMultilevel"/>
    <w:tmpl w:val="CFB04E98"/>
    <w:lvl w:ilvl="0" w:tplc="85F80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52EF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683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C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0CA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54B6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A3B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08E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CE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zMDSyNDM0NzAxMzZX0lEKTi0uzszPAykwrAUAdv1g8ywAAAA="/>
  </w:docVars>
  <w:rsids>
    <w:rsidRoot w:val="220B0341"/>
    <w:rsid w:val="00282D35"/>
    <w:rsid w:val="00415D82"/>
    <w:rsid w:val="005B2236"/>
    <w:rsid w:val="005B3611"/>
    <w:rsid w:val="00644983"/>
    <w:rsid w:val="006C5CA4"/>
    <w:rsid w:val="00731359"/>
    <w:rsid w:val="00775C97"/>
    <w:rsid w:val="007F6828"/>
    <w:rsid w:val="008C1F95"/>
    <w:rsid w:val="00934189"/>
    <w:rsid w:val="00981D92"/>
    <w:rsid w:val="00B4117F"/>
    <w:rsid w:val="00F61640"/>
    <w:rsid w:val="02C0EC09"/>
    <w:rsid w:val="04086EFD"/>
    <w:rsid w:val="044CB281"/>
    <w:rsid w:val="045F993D"/>
    <w:rsid w:val="05E66C88"/>
    <w:rsid w:val="0819D75D"/>
    <w:rsid w:val="08537B5B"/>
    <w:rsid w:val="092C1357"/>
    <w:rsid w:val="0A19F5E8"/>
    <w:rsid w:val="0BB92113"/>
    <w:rsid w:val="0BCA3824"/>
    <w:rsid w:val="0C350DE2"/>
    <w:rsid w:val="0CCC08FF"/>
    <w:rsid w:val="0DA7E4DB"/>
    <w:rsid w:val="0EDA09F2"/>
    <w:rsid w:val="0F60E68A"/>
    <w:rsid w:val="0FF3B5C2"/>
    <w:rsid w:val="1075DA53"/>
    <w:rsid w:val="11100E22"/>
    <w:rsid w:val="1211AAB4"/>
    <w:rsid w:val="128D6324"/>
    <w:rsid w:val="134415DE"/>
    <w:rsid w:val="1458F4AA"/>
    <w:rsid w:val="14E70425"/>
    <w:rsid w:val="175C1E5E"/>
    <w:rsid w:val="1820AE97"/>
    <w:rsid w:val="1EBF22D5"/>
    <w:rsid w:val="1EF81B42"/>
    <w:rsid w:val="1F2CABB7"/>
    <w:rsid w:val="1F68DF0D"/>
    <w:rsid w:val="2085376D"/>
    <w:rsid w:val="21087D19"/>
    <w:rsid w:val="220B0341"/>
    <w:rsid w:val="22B22C3A"/>
    <w:rsid w:val="254B434F"/>
    <w:rsid w:val="263A09D6"/>
    <w:rsid w:val="2701D1B4"/>
    <w:rsid w:val="2729ECF3"/>
    <w:rsid w:val="275C19E8"/>
    <w:rsid w:val="28595B3B"/>
    <w:rsid w:val="29CCA7F1"/>
    <w:rsid w:val="2AA88224"/>
    <w:rsid w:val="2B20BD72"/>
    <w:rsid w:val="2B5C34CB"/>
    <w:rsid w:val="2BD80AFA"/>
    <w:rsid w:val="2CA94B5A"/>
    <w:rsid w:val="2DDCC752"/>
    <w:rsid w:val="2E3E84BA"/>
    <w:rsid w:val="2EBC1E42"/>
    <w:rsid w:val="2EFF1B5E"/>
    <w:rsid w:val="300899D2"/>
    <w:rsid w:val="304EA057"/>
    <w:rsid w:val="30510460"/>
    <w:rsid w:val="3236F820"/>
    <w:rsid w:val="3305DD28"/>
    <w:rsid w:val="35068211"/>
    <w:rsid w:val="35B2FF83"/>
    <w:rsid w:val="36E1D3D5"/>
    <w:rsid w:val="38FE5FD1"/>
    <w:rsid w:val="39AFD610"/>
    <w:rsid w:val="3A1A6EA3"/>
    <w:rsid w:val="3AF9F40A"/>
    <w:rsid w:val="3D49CCE0"/>
    <w:rsid w:val="3EE6AE0F"/>
    <w:rsid w:val="3F42659B"/>
    <w:rsid w:val="3FAE147D"/>
    <w:rsid w:val="4075FFF3"/>
    <w:rsid w:val="4329018A"/>
    <w:rsid w:val="460DE33F"/>
    <w:rsid w:val="461C1E26"/>
    <w:rsid w:val="46DBF32B"/>
    <w:rsid w:val="4BFB7E7A"/>
    <w:rsid w:val="4C649344"/>
    <w:rsid w:val="4E27300B"/>
    <w:rsid w:val="4E80E4A3"/>
    <w:rsid w:val="4E83CCD0"/>
    <w:rsid w:val="528B8C2D"/>
    <w:rsid w:val="53221A9D"/>
    <w:rsid w:val="54F82330"/>
    <w:rsid w:val="55B3E7F8"/>
    <w:rsid w:val="55B40F78"/>
    <w:rsid w:val="56579B82"/>
    <w:rsid w:val="59CFFDF6"/>
    <w:rsid w:val="5B27691A"/>
    <w:rsid w:val="5CB73F57"/>
    <w:rsid w:val="5E361071"/>
    <w:rsid w:val="5ED3B016"/>
    <w:rsid w:val="5F23CD4F"/>
    <w:rsid w:val="5FAF3601"/>
    <w:rsid w:val="601F0A25"/>
    <w:rsid w:val="617CE21D"/>
    <w:rsid w:val="63674569"/>
    <w:rsid w:val="6423F7C7"/>
    <w:rsid w:val="69EA0C50"/>
    <w:rsid w:val="6C7EEF1B"/>
    <w:rsid w:val="6E6CFC0A"/>
    <w:rsid w:val="6FAFE0B7"/>
    <w:rsid w:val="71834120"/>
    <w:rsid w:val="71B43B8B"/>
    <w:rsid w:val="725F6596"/>
    <w:rsid w:val="754925C4"/>
    <w:rsid w:val="75EE7874"/>
    <w:rsid w:val="77FC7A43"/>
    <w:rsid w:val="78DCE201"/>
    <w:rsid w:val="7AD48A63"/>
    <w:rsid w:val="7BCEB162"/>
    <w:rsid w:val="7C440121"/>
    <w:rsid w:val="7C574EA3"/>
    <w:rsid w:val="7FB81350"/>
    <w:rsid w:val="7FF4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0341"/>
  <w15:chartTrackingRefBased/>
  <w15:docId w15:val="{EBFE5BB4-BDD9-490F-A382-3FFF0855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stycke">
    <w:name w:val="List Paragraph"/>
    <w:basedOn w:val="Normal"/>
    <w:uiPriority w:val="34"/>
    <w:qFormat/>
    <w:pPr>
      <w:ind w:left="720"/>
      <w:contextualSpacing/>
    </w:p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e89852787a004d54" Type="http://schemas.microsoft.com/office/2016/09/relationships/commentsIds" Target="commentsIds.xml"/><Relationship Id="rId5" Type="http://schemas.openxmlformats.org/officeDocument/2006/relationships/styles" Target="styles.xml"/><Relationship Id="R257cfa7f24774b90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E12FE85843864384A0DAB105729682" ma:contentTypeVersion="4" ma:contentTypeDescription="Skapa ett nytt dokument." ma:contentTypeScope="" ma:versionID="dd602a9ed590e6a2c49fe47742209226">
  <xsd:schema xmlns:xsd="http://www.w3.org/2001/XMLSchema" xmlns:xs="http://www.w3.org/2001/XMLSchema" xmlns:p="http://schemas.microsoft.com/office/2006/metadata/properties" xmlns:ns2="33df3e43-1d4a-41d6-af98-bf61b26a45d9" targetNamespace="http://schemas.microsoft.com/office/2006/metadata/properties" ma:root="true" ma:fieldsID="ae194b15fac0a105c758b8520f556eca" ns2:_="">
    <xsd:import namespace="33df3e43-1d4a-41d6-af98-bf61b26a4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f3e43-1d4a-41d6-af98-bf61b26a4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CC51B-B4D8-4647-857B-B48916B5B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7497AF-38B7-45B6-AA25-526B7B8A773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df3e43-1d4a-41d6-af98-bf61b26a45d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365929-BDB0-40A8-9ED4-CE920C07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df3e43-1d4a-41d6-af98-bf61b26a4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Thell</dc:creator>
  <cp:keywords/>
  <dc:description/>
  <cp:lastModifiedBy>Christoffer Thell</cp:lastModifiedBy>
  <cp:revision>13</cp:revision>
  <dcterms:created xsi:type="dcterms:W3CDTF">2022-02-22T11:34:00Z</dcterms:created>
  <dcterms:modified xsi:type="dcterms:W3CDTF">2022-04-07T08:39:00Z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0x0101007AE12FE85843864384A0DAB105729682</vt:lpwstr>
  </property>
</Properties>
</file>