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CC57D" w14:textId="30C63B2C" w:rsidR="00AB0D04" w:rsidRDefault="00E3461A" w:rsidP="00402139">
      <w:pPr>
        <w:pStyle w:val="Rubrik1"/>
      </w:pPr>
      <w:r>
        <w:t>3.4.5 Bokföring när projekt byter kostnadsställe</w:t>
      </w:r>
    </w:p>
    <w:p w14:paraId="30910FC6" w14:textId="77777777" w:rsidR="00B34098" w:rsidRDefault="00B34098" w:rsidP="00B34098">
      <w:r>
        <w:t>Modell för</w:t>
      </w:r>
    </w:p>
    <w:p w14:paraId="4816DDB8" w14:textId="77777777" w:rsidR="00B34098" w:rsidRDefault="00B34098" w:rsidP="00B34098">
      <w:pPr>
        <w:pStyle w:val="Liststycke"/>
        <w:numPr>
          <w:ilvl w:val="0"/>
          <w:numId w:val="4"/>
        </w:numPr>
      </w:pPr>
      <w:r>
        <w:t>Projekt ska byta enhet inom en institution</w:t>
      </w:r>
    </w:p>
    <w:p w14:paraId="3044C96D" w14:textId="77777777" w:rsidR="00B34098" w:rsidRDefault="00B34098" w:rsidP="00B34098">
      <w:pPr>
        <w:pStyle w:val="Liststycke"/>
        <w:numPr>
          <w:ilvl w:val="0"/>
          <w:numId w:val="4"/>
        </w:numPr>
      </w:pPr>
      <w:r>
        <w:t>Projekt ska till annan institution inom SLU</w:t>
      </w:r>
    </w:p>
    <w:p w14:paraId="59F03A34" w14:textId="7B1F53E3" w:rsidR="002F76B0" w:rsidRDefault="00E3461A" w:rsidP="002F76B0">
      <w:r>
        <w:t>Vid</w:t>
      </w:r>
      <w:r w:rsidR="002F76B0">
        <w:t xml:space="preserve"> diskussioner om omorganisationer inom en institution eller mellan institutioner ska ekonomiavdelningen kontaktas om trolig tidpunkt och omfattning, för att ekonomiavdelningen ska kunna planera sitt arbete och vara till större hjälp. </w:t>
      </w:r>
    </w:p>
    <w:p w14:paraId="5B9336C7" w14:textId="22C373DC" w:rsidR="00B439DD" w:rsidRPr="00B34098" w:rsidRDefault="00B439DD" w:rsidP="002F76B0">
      <w:r>
        <w:t xml:space="preserve">Prefekt ska alltid skriva beslut om projekt flyttas. Gäller projektflytten mellan institutioner ska båda prefekterna skriva under beslutet. </w:t>
      </w:r>
    </w:p>
    <w:p w14:paraId="6FF5D466" w14:textId="7BE2199B" w:rsidR="0002563F" w:rsidRDefault="00E3461A" w:rsidP="00FD0061">
      <w:pPr>
        <w:pStyle w:val="Rubrik2"/>
      </w:pPr>
      <w:r>
        <w:t xml:space="preserve">3.4.5.1 </w:t>
      </w:r>
      <w:r w:rsidR="00A03E7D">
        <w:t>P</w:t>
      </w:r>
      <w:r w:rsidR="00FD0061">
        <w:t>rojektet ska byta enhet inom en institution</w:t>
      </w:r>
    </w:p>
    <w:p w14:paraId="44E24264" w14:textId="77777777" w:rsidR="00FD0061" w:rsidRDefault="00FD0061" w:rsidP="00FD0061">
      <w:r>
        <w:t xml:space="preserve">Ett projekt ska flyttas till en annan enhet inom samma institution. </w:t>
      </w:r>
      <w:r w:rsidR="006D4EBE">
        <w:t>Exempelkonton</w:t>
      </w:r>
      <w:r w:rsidR="003D1C5B">
        <w:t xml:space="preserve"> avser ett statligt bidragsprojekt. </w:t>
      </w:r>
    </w:p>
    <w:p w14:paraId="3719E18D" w14:textId="77777777" w:rsidR="00350335" w:rsidRDefault="00CD6D10" w:rsidP="00FD0061">
      <w:r>
        <w:t>Samma projektnummer använd</w:t>
      </w:r>
      <w:r w:rsidR="00350335">
        <w:t>s. D</w:t>
      </w:r>
      <w:r w:rsidR="00FD0061">
        <w:t xml:space="preserve">et nya kostnadsstället som projektet flyttas till </w:t>
      </w:r>
      <w:r w:rsidR="00350335">
        <w:t xml:space="preserve">måste </w:t>
      </w:r>
      <w:r w:rsidR="00FD0061">
        <w:t>registreras i projektmodulen</w:t>
      </w:r>
      <w:r w:rsidR="00350335">
        <w:t xml:space="preserve"> och vara förvalt</w:t>
      </w:r>
      <w:r w:rsidR="00FD0061">
        <w:t xml:space="preserve">. </w:t>
      </w:r>
      <w:r w:rsidR="00B34098">
        <w:t>Fortsättningsvis ska intäkter och kostnader</w:t>
      </w:r>
      <w:r w:rsidR="00C54FD1">
        <w:t xml:space="preserve"> konteras </w:t>
      </w:r>
      <w:r w:rsidR="00EF180D">
        <w:t xml:space="preserve">på </w:t>
      </w:r>
      <w:r w:rsidR="00C54FD1">
        <w:t xml:space="preserve">det nya kostnadsstället. </w:t>
      </w:r>
    </w:p>
    <w:p w14:paraId="76EEB549" w14:textId="77777777" w:rsidR="00FD0061" w:rsidRDefault="00CD6D10" w:rsidP="00FD0061">
      <w:r>
        <w:t xml:space="preserve">Det underlättar om flytt av projekt sker vid årsskiften. </w:t>
      </w:r>
      <w:r w:rsidR="00F465C1">
        <w:t>Ofta uppstår bokföring på det gamla kostnadsstället</w:t>
      </w:r>
      <w:r w:rsidR="00FD0061">
        <w:t xml:space="preserve">. </w:t>
      </w:r>
      <w:r w:rsidR="00132E5F">
        <w:t>Institutionen ansvarar för att bokföring i resultaträkningen på gamla kostnadsstället omförs till det nya kostnadsstället</w:t>
      </w:r>
      <w:r w:rsidR="005B6167">
        <w:t xml:space="preserve">. </w:t>
      </w:r>
      <w:r w:rsidR="00350335">
        <w:t xml:space="preserve">Det kan ske med fil. </w:t>
      </w:r>
    </w:p>
    <w:p w14:paraId="3EADB445" w14:textId="2BFD501D" w:rsidR="00AA1EED" w:rsidRDefault="00132E5F" w:rsidP="00FD0061">
      <w:r>
        <w:t>Omföring</w:t>
      </w:r>
      <w:r w:rsidR="00E3461A">
        <w:t>ar</w:t>
      </w:r>
      <w:r>
        <w:t xml:space="preserve"> i resultaträkningen</w:t>
      </w:r>
      <w:r w:rsidR="00AA1EED">
        <w:t xml:space="preserve"> kan bara göras för innevarande år.</w:t>
      </w:r>
    </w:p>
    <w:p w14:paraId="4DE00CAC" w14:textId="77777777" w:rsidR="00E3461A" w:rsidRDefault="00FD0061" w:rsidP="00E3461A">
      <w:pPr>
        <w:pStyle w:val="Rubrik3"/>
      </w:pPr>
      <w:r>
        <w:t xml:space="preserve">Bokföringsanvisningar </w:t>
      </w:r>
    </w:p>
    <w:p w14:paraId="23CE9C48" w14:textId="5C3BBDFA" w:rsidR="00350335" w:rsidRPr="00350335" w:rsidRDefault="00E3461A" w:rsidP="00E3461A">
      <w:pPr>
        <w:pStyle w:val="Rubrik4"/>
      </w:pPr>
      <w:r>
        <w:t>Detta görs av ekonomiavdelningens kontraktsgrupp</w:t>
      </w:r>
    </w:p>
    <w:p w14:paraId="484E4CFF" w14:textId="77777777" w:rsidR="005B6167" w:rsidRDefault="00AA1EED" w:rsidP="003D1C5B">
      <w:pPr>
        <w:pStyle w:val="Liststycke"/>
        <w:numPr>
          <w:ilvl w:val="0"/>
          <w:numId w:val="2"/>
        </w:numPr>
      </w:pPr>
      <w:r>
        <w:t xml:space="preserve">Om kontraktsmedel, fordran, fortfarande finns kvar: </w:t>
      </w:r>
      <w:r w:rsidR="009F1D26">
        <w:t xml:space="preserve">Ändringar på </w:t>
      </w:r>
      <w:r w:rsidR="00C54FD1">
        <w:t xml:space="preserve">12***- kontona </w:t>
      </w:r>
      <w:r w:rsidR="009F1D26">
        <w:t xml:space="preserve">görs av kontraktsgruppen. All bokföring som har skett </w:t>
      </w:r>
      <w:r w:rsidR="003D1C5B" w:rsidRPr="00AA1EED">
        <w:rPr>
          <w:b/>
        </w:rPr>
        <w:t>från</w:t>
      </w:r>
      <w:r w:rsidR="005B6167" w:rsidRPr="00AA1EED">
        <w:rPr>
          <w:b/>
        </w:rPr>
        <w:t xml:space="preserve"> den period </w:t>
      </w:r>
      <w:r w:rsidR="003D1C5B" w:rsidRPr="00AA1EED">
        <w:rPr>
          <w:b/>
        </w:rPr>
        <w:t>som</w:t>
      </w:r>
      <w:r w:rsidR="005B6167" w:rsidRPr="00AA1EED">
        <w:rPr>
          <w:b/>
        </w:rPr>
        <w:t xml:space="preserve"> flytten ska gälla</w:t>
      </w:r>
      <w:r w:rsidR="005B6167">
        <w:t xml:space="preserve">, </w:t>
      </w:r>
      <w:r w:rsidR="009F1D26">
        <w:t xml:space="preserve">måste </w:t>
      </w:r>
      <w:r w:rsidR="00EF180D">
        <w:t xml:space="preserve">för </w:t>
      </w:r>
      <w:r w:rsidR="003D1C5B">
        <w:t xml:space="preserve">vissa konton </w:t>
      </w:r>
      <w:r w:rsidR="009F1D26">
        <w:t>flyttas transaktion för transaktion för</w:t>
      </w:r>
      <w:r w:rsidR="003D1C5B">
        <w:t xml:space="preserve"> att få rätt uppföljning</w:t>
      </w:r>
      <w:r w:rsidR="001B2FE6">
        <w:t xml:space="preserve">. </w:t>
      </w:r>
      <w:r w:rsidR="003D1C5B">
        <w:t xml:space="preserve">På konto </w:t>
      </w:r>
      <w:r w:rsidR="005B6167">
        <w:t>12290 (tilldelning)</w:t>
      </w:r>
      <w:r w:rsidR="003D1C5B">
        <w:t xml:space="preserve"> och</w:t>
      </w:r>
      <w:r w:rsidR="005B6167">
        <w:t xml:space="preserve"> 12292 (fordran)</w:t>
      </w:r>
      <w:r w:rsidR="003D1C5B">
        <w:t xml:space="preserve"> </w:t>
      </w:r>
      <w:r w:rsidR="005B6167">
        <w:t xml:space="preserve">bokförs </w:t>
      </w:r>
      <w:r w:rsidR="005B6167" w:rsidRPr="00EF180D">
        <w:rPr>
          <w:b/>
        </w:rPr>
        <w:t>saldot</w:t>
      </w:r>
      <w:r w:rsidR="005B6167">
        <w:t xml:space="preserve"> bort från gam</w:t>
      </w:r>
      <w:r w:rsidR="003D1C5B">
        <w:t xml:space="preserve">la kostnadsstället till det nya kostnadsstället.  Men på 12291 (inbetalt) </w:t>
      </w:r>
      <w:r w:rsidR="005B6167">
        <w:t xml:space="preserve">bokförs </w:t>
      </w:r>
      <w:r w:rsidR="003D1C5B" w:rsidRPr="00B877F2">
        <w:rPr>
          <w:b/>
        </w:rPr>
        <w:t>transaktion för</w:t>
      </w:r>
      <w:r w:rsidR="005B6167" w:rsidRPr="00B877F2">
        <w:rPr>
          <w:b/>
        </w:rPr>
        <w:t xml:space="preserve"> transaktion</w:t>
      </w:r>
      <w:r w:rsidR="003D1C5B">
        <w:t xml:space="preserve"> mot intäktskontot</w:t>
      </w:r>
      <w:r w:rsidR="00050EAD">
        <w:t xml:space="preserve"> (</w:t>
      </w:r>
      <w:r w:rsidR="00F64B8D">
        <w:t xml:space="preserve">t </w:t>
      </w:r>
      <w:r w:rsidR="00050EAD">
        <w:t>ex konto 3511)</w:t>
      </w:r>
      <w:r w:rsidR="00132E5F">
        <w:t xml:space="preserve"> till det nya kostnadsstället</w:t>
      </w:r>
      <w:r w:rsidR="009C6872">
        <w:t xml:space="preserve">. </w:t>
      </w:r>
      <w:r w:rsidR="0078378E">
        <w:t>På gamla enheten bokförs saldot på 12291 mot 3511.</w:t>
      </w:r>
      <w:r w:rsidR="00E154B1">
        <w:t xml:space="preserve"> Kontering sker på projektets kontraktsdel Xxxxx80x. </w:t>
      </w:r>
    </w:p>
    <w:p w14:paraId="7EECC07A" w14:textId="77777777" w:rsidR="00B34098" w:rsidRDefault="009C6872" w:rsidP="00C54FD1">
      <w:pPr>
        <w:pStyle w:val="Liststycke"/>
        <w:numPr>
          <w:ilvl w:val="0"/>
          <w:numId w:val="2"/>
        </w:numPr>
      </w:pPr>
      <w:r>
        <w:t xml:space="preserve">Saldon på </w:t>
      </w:r>
      <w:r w:rsidR="00AA1EED">
        <w:t>oförbrukade bidrag/uppdrag</w:t>
      </w:r>
      <w:r>
        <w:t xml:space="preserve"> (</w:t>
      </w:r>
      <w:r w:rsidR="00F64B8D">
        <w:t xml:space="preserve">t ex </w:t>
      </w:r>
      <w:r w:rsidR="00AA1EED">
        <w:t>konto 2386</w:t>
      </w:r>
      <w:r w:rsidR="00C529E3">
        <w:t xml:space="preserve">) </w:t>
      </w:r>
      <w:r w:rsidR="00F64B8D">
        <w:t>måste också</w:t>
      </w:r>
      <w:r w:rsidR="00E154B1">
        <w:t xml:space="preserve"> bokföras om</w:t>
      </w:r>
      <w:r w:rsidR="00C529E3">
        <w:t xml:space="preserve">. </w:t>
      </w:r>
      <w:r w:rsidR="001B2FE6">
        <w:t xml:space="preserve">Det görs av kontraktsgruppen i samband med </w:t>
      </w:r>
      <w:r w:rsidR="005C48FB">
        <w:t>ev flytt</w:t>
      </w:r>
      <w:r w:rsidR="001B2FE6">
        <w:t xml:space="preserve"> på 12***-kontona. </w:t>
      </w:r>
      <w:r w:rsidR="00F64B8D">
        <w:t xml:space="preserve">Saldot flyttas </w:t>
      </w:r>
      <w:r w:rsidR="00350335">
        <w:t xml:space="preserve">med huvudprojektdelen -000, </w:t>
      </w:r>
      <w:r w:rsidR="00132E5F">
        <w:t xml:space="preserve">liksom motsvarande periodiseringskonto i resultaträkningen (t ex konto 3529) </w:t>
      </w:r>
      <w:r w:rsidR="00F64B8D">
        <w:t xml:space="preserve">per motpart </w:t>
      </w:r>
      <w:r w:rsidR="001B2FE6">
        <w:t>i det fall det finns flera motparter</w:t>
      </w:r>
      <w:r w:rsidR="00B34098">
        <w:t>,</w:t>
      </w:r>
      <w:r w:rsidR="00E22A97">
        <w:t xml:space="preserve"> </w:t>
      </w:r>
      <w:r w:rsidR="00350335">
        <w:t xml:space="preserve">och per </w:t>
      </w:r>
      <w:r w:rsidR="00B34098">
        <w:t>projektdel.</w:t>
      </w:r>
    </w:p>
    <w:p w14:paraId="5BA11376" w14:textId="77777777" w:rsidR="00B877F2" w:rsidRDefault="001B2FE6" w:rsidP="00C54FD1">
      <w:pPr>
        <w:pStyle w:val="Liststycke"/>
        <w:numPr>
          <w:ilvl w:val="0"/>
          <w:numId w:val="2"/>
        </w:numPr>
      </w:pPr>
      <w:r>
        <w:t xml:space="preserve">Kapitalkontot 2975 </w:t>
      </w:r>
      <w:r w:rsidR="00B705CA">
        <w:t>omförs av kontraktsgruppen</w:t>
      </w:r>
      <w:r>
        <w:t>. Kapitalet får för pågående projekt inte f</w:t>
      </w:r>
      <w:r w:rsidR="00132E5F">
        <w:t xml:space="preserve">lyttas till andra projekt. </w:t>
      </w:r>
      <w:r w:rsidR="00350335">
        <w:t>K</w:t>
      </w:r>
      <w:r w:rsidR="00132E5F">
        <w:t xml:space="preserve">apitalet </w:t>
      </w:r>
      <w:r w:rsidR="00350335">
        <w:t xml:space="preserve">följer </w:t>
      </w:r>
      <w:r w:rsidR="00132E5F">
        <w:t>med projektet</w:t>
      </w:r>
      <w:r>
        <w:t xml:space="preserve"> till det </w:t>
      </w:r>
      <w:r w:rsidR="00132E5F">
        <w:t>nya</w:t>
      </w:r>
      <w:r>
        <w:t xml:space="preserve"> kostnadsstället. </w:t>
      </w:r>
      <w:r w:rsidR="00B34098">
        <w:lastRenderedPageBreak/>
        <w:t>Omföring</w:t>
      </w:r>
      <w:r>
        <w:t xml:space="preserve"> görs med konto 2975</w:t>
      </w:r>
      <w:r w:rsidR="00B877F2">
        <w:t>.</w:t>
      </w:r>
      <w:r>
        <w:t xml:space="preserve"> </w:t>
      </w:r>
      <w:r w:rsidR="00B877F2">
        <w:t xml:space="preserve">Skriv i texten </w:t>
      </w:r>
      <w:r w:rsidR="00132E5F">
        <w:t xml:space="preserve">i verifikationen </w:t>
      </w:r>
      <w:r w:rsidR="00B877F2">
        <w:t xml:space="preserve">att det är flytt av kapital vid byte från/till Kstaaee. </w:t>
      </w:r>
      <w:r w:rsidR="00132E5F">
        <w:t xml:space="preserve">I de fall kapitaldispositionen ännu inte är gjord och kapital från föregående år finns bokfört på konto 2990, sker ändå omföringen med konto 2975. </w:t>
      </w:r>
    </w:p>
    <w:p w14:paraId="4D747B8B" w14:textId="3DA2DB12" w:rsidR="00350335" w:rsidRDefault="00E3461A" w:rsidP="00350335">
      <w:pPr>
        <w:pStyle w:val="Rubrik4"/>
      </w:pPr>
      <w:r>
        <w:t>Detta görs av i</w:t>
      </w:r>
      <w:r w:rsidR="00350335">
        <w:t>nstitutionen</w:t>
      </w:r>
      <w:r>
        <w:t>s projektekonom eller övergripande ekonom</w:t>
      </w:r>
    </w:p>
    <w:p w14:paraId="08B46FFF" w14:textId="0EC8AC1A" w:rsidR="00C529E3" w:rsidRDefault="006069C8" w:rsidP="00C54FD1">
      <w:pPr>
        <w:pStyle w:val="Liststycke"/>
        <w:numPr>
          <w:ilvl w:val="0"/>
          <w:numId w:val="2"/>
        </w:numPr>
      </w:pPr>
      <w:r>
        <w:t>Eventuell f</w:t>
      </w:r>
      <w:r w:rsidR="00C529E3">
        <w:t>lytt</w:t>
      </w:r>
      <w:r w:rsidR="00E154B1">
        <w:t xml:space="preserve"> </w:t>
      </w:r>
      <w:r w:rsidR="00C529E3">
        <w:t>a</w:t>
      </w:r>
      <w:r w:rsidR="00E154B1">
        <w:t>v kostnader</w:t>
      </w:r>
      <w:r w:rsidR="00C529E3">
        <w:t xml:space="preserve"> </w:t>
      </w:r>
      <w:r w:rsidR="00512840">
        <w:t xml:space="preserve">och övriga intäkter </w:t>
      </w:r>
      <w:r w:rsidR="00C529E3">
        <w:t xml:space="preserve">till </w:t>
      </w:r>
      <w:r w:rsidR="00132E5F">
        <w:t>det nya kostnadsstället</w:t>
      </w:r>
      <w:r w:rsidR="00C529E3">
        <w:t xml:space="preserve"> </w:t>
      </w:r>
      <w:r w:rsidR="00B34098">
        <w:t xml:space="preserve">görs av institutionen. Det </w:t>
      </w:r>
      <w:r w:rsidR="00E154B1">
        <w:t>sker genom bokföring av</w:t>
      </w:r>
      <w:r w:rsidR="00C529E3">
        <w:t xml:space="preserve"> saldot konto för konto från den gamla till den nya enheten. </w:t>
      </w:r>
      <w:r w:rsidR="00B34098">
        <w:t>Ekonomiavdelningen rekommenderar</w:t>
      </w:r>
      <w:r w:rsidR="00941FB6">
        <w:t xml:space="preserve"> att det är bokföringen från </w:t>
      </w:r>
      <w:r w:rsidR="00BE13CA">
        <w:t>årets början</w:t>
      </w:r>
      <w:r w:rsidR="00941FB6">
        <w:t xml:space="preserve"> som </w:t>
      </w:r>
      <w:r w:rsidR="00E50878">
        <w:t>omför</w:t>
      </w:r>
      <w:r w:rsidR="00941FB6">
        <w:t xml:space="preserve">s. </w:t>
      </w:r>
      <w:r w:rsidR="00B34098">
        <w:t>För bidragsprojekt påverkas enhetens OH-avstämningsprojekt; 50000, 75000 eller 85000.</w:t>
      </w:r>
      <w:r w:rsidR="00941FB6">
        <w:t xml:space="preserve"> </w:t>
      </w:r>
      <w:r w:rsidR="00D94891">
        <w:t>Flytta saldot per konto eller t ex per personnummer på lönekontona, utifrån hur man vill ha sin uppföljning.</w:t>
      </w:r>
      <w:r w:rsidR="005C48FB">
        <w:t xml:space="preserve"> </w:t>
      </w:r>
      <w:r w:rsidR="000205E8">
        <w:t xml:space="preserve">Bokföring från tidigare år får aldrig omföras. Fil kan skickas till </w:t>
      </w:r>
      <w:hyperlink r:id="rId11" w:history="1">
        <w:r w:rsidR="0068750A" w:rsidRPr="00B6170D">
          <w:rPr>
            <w:rStyle w:val="Hyperlnk"/>
          </w:rPr>
          <w:t>agressoinlasning@slu.se</w:t>
        </w:r>
      </w:hyperlink>
      <w:r w:rsidR="000205E8">
        <w:t xml:space="preserve"> för inläsning. </w:t>
      </w:r>
      <w:r w:rsidR="005C48FB">
        <w:t>Följ</w:t>
      </w:r>
      <w:r w:rsidR="00E50878">
        <w:t xml:space="preserve"> noga</w:t>
      </w:r>
      <w:r w:rsidR="005C48FB">
        <w:t xml:space="preserve"> upp </w:t>
      </w:r>
      <w:r w:rsidR="00E50878">
        <w:t xml:space="preserve">projektet både på det gamla kostnadsstället och </w:t>
      </w:r>
      <w:r w:rsidR="000205E8">
        <w:t xml:space="preserve">på </w:t>
      </w:r>
      <w:r w:rsidR="00E50878">
        <w:t xml:space="preserve">det nya kostnadsstället för att se att bokföringen ser ok ut på </w:t>
      </w:r>
      <w:r w:rsidR="000205E8">
        <w:t>vartdera</w:t>
      </w:r>
      <w:r w:rsidR="00E50878">
        <w:t xml:space="preserve"> kostnadsstället samt i sin helhet</w:t>
      </w:r>
      <w:r w:rsidR="005C48FB">
        <w:t xml:space="preserve">. </w:t>
      </w:r>
    </w:p>
    <w:p w14:paraId="0D393DB7" w14:textId="77777777" w:rsidR="00350335" w:rsidRDefault="00350335" w:rsidP="00C54FD1">
      <w:pPr>
        <w:pStyle w:val="Liststycke"/>
        <w:numPr>
          <w:ilvl w:val="0"/>
          <w:numId w:val="2"/>
        </w:numPr>
      </w:pPr>
      <w:r>
        <w:t xml:space="preserve">Institutionen ser till att ev manuella periodiseringskonton </w:t>
      </w:r>
      <w:r w:rsidR="005B3BF6">
        <w:t>i balansräkningen omförs till det nya kostnadsstället</w:t>
      </w:r>
      <w:r>
        <w:t xml:space="preserve">. </w:t>
      </w:r>
    </w:p>
    <w:p w14:paraId="6801522C" w14:textId="77777777" w:rsidR="0086702C" w:rsidRDefault="00E154B1" w:rsidP="00E22A97">
      <w:pPr>
        <w:pStyle w:val="Liststycke"/>
        <w:numPr>
          <w:ilvl w:val="0"/>
          <w:numId w:val="2"/>
        </w:numPr>
      </w:pPr>
      <w:r>
        <w:t>Overheadkostnader</w:t>
      </w:r>
      <w:r w:rsidR="00F465C1">
        <w:t xml:space="preserve"> behöver inte bokas om. Om kontona som utgör lönebas har flyttats kommer</w:t>
      </w:r>
      <w:r w:rsidR="00246D5B">
        <w:t xml:space="preserve"> 9501-9503 att backas vid månadens </w:t>
      </w:r>
      <w:r w:rsidR="00F465C1">
        <w:t xml:space="preserve">bokföring av </w:t>
      </w:r>
      <w:r w:rsidR="00246D5B">
        <w:t>automatkonteringar</w:t>
      </w:r>
      <w:r w:rsidR="00F465C1">
        <w:t xml:space="preserve">. </w:t>
      </w:r>
    </w:p>
    <w:p w14:paraId="15BA40C6" w14:textId="77777777" w:rsidR="00E22A97" w:rsidRDefault="00E50878" w:rsidP="00E22A97">
      <w:pPr>
        <w:pStyle w:val="Liststycke"/>
        <w:numPr>
          <w:ilvl w:val="0"/>
          <w:numId w:val="2"/>
        </w:numPr>
      </w:pPr>
      <w:r>
        <w:t xml:space="preserve">Även upplyftet för bidragskontrakt, konto 9603, kommer att korrigeras med automatik vid månadsslutet om OH-basen </w:t>
      </w:r>
      <w:r w:rsidR="005B3BF6">
        <w:t>”SUHF”,</w:t>
      </w:r>
      <w:r>
        <w:t xml:space="preserve">”D” eller ”L” är registrerad i projektmodulen. </w:t>
      </w:r>
    </w:p>
    <w:p w14:paraId="255396CA" w14:textId="77777777" w:rsidR="00E50878" w:rsidRDefault="000205E8" w:rsidP="00E22A97">
      <w:pPr>
        <w:pStyle w:val="Liststycke"/>
        <w:numPr>
          <w:ilvl w:val="0"/>
          <w:numId w:val="2"/>
        </w:numPr>
      </w:pPr>
      <w:r>
        <w:t>Institutionen</w:t>
      </w:r>
      <w:r w:rsidR="00E50878">
        <w:t xml:space="preserve"> </w:t>
      </w:r>
      <w:r>
        <w:t>måste kontakta</w:t>
      </w:r>
      <w:r w:rsidR="00E50878">
        <w:t xml:space="preserve"> </w:t>
      </w:r>
      <w:hyperlink r:id="rId12" w:history="1">
        <w:r w:rsidRPr="004F48CC">
          <w:rPr>
            <w:rStyle w:val="Hyperlnk"/>
          </w:rPr>
          <w:t>inv-reg@slu.se</w:t>
        </w:r>
      </w:hyperlink>
      <w:r>
        <w:t xml:space="preserve"> </w:t>
      </w:r>
      <w:r w:rsidR="00E50878">
        <w:t>för byte av kostnadsställe om anläggningar är bokförda på projektet.</w:t>
      </w:r>
    </w:p>
    <w:p w14:paraId="12CC9954" w14:textId="77777777" w:rsidR="00E22A97" w:rsidRDefault="00E22A97" w:rsidP="00E22A97">
      <w:pPr>
        <w:pStyle w:val="Liststycke"/>
        <w:numPr>
          <w:ilvl w:val="0"/>
          <w:numId w:val="2"/>
        </w:numPr>
      </w:pPr>
      <w:r>
        <w:t xml:space="preserve">Om man har flyttat saldona rätt, borde balansräkningen </w:t>
      </w:r>
      <w:r w:rsidR="000205E8">
        <w:t xml:space="preserve">per konto </w:t>
      </w:r>
      <w:r>
        <w:t>på gamla kostnadsstället vara noll, samt resultaträkningen på gamla kostnadsstället vara noll</w:t>
      </w:r>
      <w:r w:rsidR="005B3BF6">
        <w:t xml:space="preserve"> efter nästa periodstängning</w:t>
      </w:r>
      <w:r>
        <w:t xml:space="preserve">. Kontrollera detta </w:t>
      </w:r>
      <w:r w:rsidR="000205E8">
        <w:t xml:space="preserve">när uppföljning av projektet kan göras, </w:t>
      </w:r>
      <w:r w:rsidR="005B3BF6">
        <w:t>se</w:t>
      </w:r>
      <w:r w:rsidR="000205E8">
        <w:t xml:space="preserve"> i </w:t>
      </w:r>
      <w:r w:rsidR="000205E8" w:rsidRPr="000205E8">
        <w:t>kalendern på medarbetarwebben under Ekonomi</w:t>
      </w:r>
      <w:r w:rsidRPr="000205E8">
        <w:t xml:space="preserve">. </w:t>
      </w:r>
    </w:p>
    <w:p w14:paraId="4E22EC1A" w14:textId="2BBB251F" w:rsidR="00F465C1" w:rsidRDefault="00E3461A" w:rsidP="00F465C1">
      <w:pPr>
        <w:pStyle w:val="Rubrik2"/>
      </w:pPr>
      <w:r>
        <w:t xml:space="preserve">3.4.5.2 </w:t>
      </w:r>
      <w:r w:rsidR="00A03E7D">
        <w:t>P</w:t>
      </w:r>
      <w:r w:rsidR="00F465C1">
        <w:t>rojektet ska till annan institution</w:t>
      </w:r>
      <w:r w:rsidR="000205E8">
        <w:t xml:space="preserve"> inom SLU</w:t>
      </w:r>
    </w:p>
    <w:p w14:paraId="2CC89151" w14:textId="77777777" w:rsidR="00F465C1" w:rsidRDefault="00F465C1" w:rsidP="00F465C1">
      <w:r>
        <w:t xml:space="preserve">Ett projekt ska flyttas till en annan institution. Det kan t ex bero på att forskaren som </w:t>
      </w:r>
      <w:r w:rsidR="000205E8">
        <w:t>ansvarar för</w:t>
      </w:r>
      <w:r>
        <w:t xml:space="preserve"> projektet, dvs är projektledare, har bytt arbetsplats inom SLU. </w:t>
      </w:r>
      <w:r w:rsidR="002E0B0A">
        <w:t xml:space="preserve">Projektet är alltså det samma, men byter organisatorisk hemvist. </w:t>
      </w:r>
    </w:p>
    <w:p w14:paraId="257B8B2C" w14:textId="77777777" w:rsidR="00F465C1" w:rsidRDefault="00F465C1" w:rsidP="00F465C1">
      <w:r>
        <w:t xml:space="preserve">Projektet ska när det flyttas till en annan institution, avslutas på den gamla </w:t>
      </w:r>
      <w:r w:rsidR="00740034">
        <w:t>institutionen</w:t>
      </w:r>
      <w:r>
        <w:t xml:space="preserve"> och registreras på nytt i projektmodulen och får då e</w:t>
      </w:r>
      <w:r w:rsidR="00740034">
        <w:t>tt</w:t>
      </w:r>
      <w:r>
        <w:t xml:space="preserve"> ny</w:t>
      </w:r>
      <w:r w:rsidR="00740034">
        <w:t>tt</w:t>
      </w:r>
      <w:r>
        <w:t xml:space="preserve"> projekt</w:t>
      </w:r>
      <w:r w:rsidR="00740034">
        <w:t>nummer</w:t>
      </w:r>
      <w:r>
        <w:t xml:space="preserve">. </w:t>
      </w:r>
      <w:r w:rsidR="000205E8">
        <w:t xml:space="preserve">Vi vill inte att samma projektkoder för ett unikt projekt finns på flera kostnadsställen. </w:t>
      </w:r>
      <w:r>
        <w:t xml:space="preserve">Både på den gamla projektkoden och på den nya görs hänvisning till den andra projektkoden på informationsfliken i projektmodulen. </w:t>
      </w:r>
      <w:r w:rsidR="000205E8">
        <w:t xml:space="preserve">Om en </w:t>
      </w:r>
      <w:r w:rsidR="005B3BF6">
        <w:t xml:space="preserve">hel </w:t>
      </w:r>
      <w:r w:rsidR="000205E8">
        <w:t>institution läggs ned, kan man däremot fortsätta använda samma projektnummer på den nya institutionen.</w:t>
      </w:r>
    </w:p>
    <w:p w14:paraId="0F96DA0C" w14:textId="77777777" w:rsidR="00F465C1" w:rsidRDefault="006721A7" w:rsidP="00F465C1">
      <w:r>
        <w:t>B</w:t>
      </w:r>
      <w:r w:rsidR="00F465C1">
        <w:t xml:space="preserve">okföring </w:t>
      </w:r>
      <w:r>
        <w:t xml:space="preserve">kan uppstå </w:t>
      </w:r>
      <w:r w:rsidR="00F465C1">
        <w:t xml:space="preserve">på det gamla kostnadsstället innan projektet har hunnit flyttas och fått den nya koden. </w:t>
      </w:r>
      <w:r>
        <w:t xml:space="preserve">Om verksamheten har startat på den nya institutionen innan kontraktet är </w:t>
      </w:r>
      <w:r>
        <w:lastRenderedPageBreak/>
        <w:t xml:space="preserve">flyttat, rekommenderar vi att kostnader så länge bokförs på ett enhetsknutet projekt och sedan omförs konto för konto till det nya projektet. </w:t>
      </w:r>
    </w:p>
    <w:p w14:paraId="2937C7A4" w14:textId="77777777" w:rsidR="002521A3" w:rsidRDefault="002521A3" w:rsidP="00F465C1">
      <w:r>
        <w:t xml:space="preserve">Det underlättar om flytt av projekt sker vid årsskiften. </w:t>
      </w:r>
    </w:p>
    <w:p w14:paraId="5BF2AAC7" w14:textId="77777777" w:rsidR="00F465C1" w:rsidRDefault="00F465C1" w:rsidP="00F465C1">
      <w:pPr>
        <w:pStyle w:val="Rubrik3"/>
      </w:pPr>
      <w:r>
        <w:t>Bokföringsanvisningar</w:t>
      </w:r>
    </w:p>
    <w:p w14:paraId="078E8A16" w14:textId="27EC46DB" w:rsidR="002F76B0" w:rsidRDefault="00E3461A" w:rsidP="002F76B0">
      <w:pPr>
        <w:pStyle w:val="Rubrik4"/>
      </w:pPr>
      <w:r>
        <w:t>Detta gör av i</w:t>
      </w:r>
      <w:r w:rsidR="002F76B0">
        <w:t>nstitutionen</w:t>
      </w:r>
      <w:r>
        <w:t>s projektekonom eller övergripande ekonom</w:t>
      </w:r>
    </w:p>
    <w:p w14:paraId="6DEE68C9" w14:textId="4167EC7D" w:rsidR="00282976" w:rsidRDefault="002E0B0A" w:rsidP="006B0AB1">
      <w:pPr>
        <w:pStyle w:val="Liststycke"/>
        <w:numPr>
          <w:ilvl w:val="0"/>
          <w:numId w:val="3"/>
        </w:numPr>
      </w:pPr>
      <w:r>
        <w:t>När projekt flyttar mellan institutioner, avslutas projektet på det gamla projektnumret och man får ett nytt projektnummer på det nya kostnadsstället.</w:t>
      </w:r>
      <w:r w:rsidR="006B0AB1">
        <w:t xml:space="preserve"> </w:t>
      </w:r>
      <w:r w:rsidR="00767B79">
        <w:t xml:space="preserve">Flytt av kostnader och övriga intäkter till </w:t>
      </w:r>
      <w:r w:rsidR="002521A3">
        <w:t>det nya kostnadsstället</w:t>
      </w:r>
      <w:r w:rsidR="00767B79">
        <w:t xml:space="preserve"> sker genom bokföring av saldot konto för konto från den gamla till </w:t>
      </w:r>
      <w:r w:rsidR="00282976">
        <w:t>det nya kostnadsstället</w:t>
      </w:r>
      <w:r w:rsidR="00767B79">
        <w:t xml:space="preserve">. </w:t>
      </w:r>
      <w:r w:rsidR="00574FBA">
        <w:t xml:space="preserve">Det görs av institutionen. </w:t>
      </w:r>
      <w:r w:rsidR="00282976" w:rsidRPr="002521A3">
        <w:t>Flytta saldot per konto eller t e</w:t>
      </w:r>
      <w:r w:rsidR="00282976">
        <w:t>x</w:t>
      </w:r>
      <w:r w:rsidR="00574FBA">
        <w:t xml:space="preserve"> per personnummer på lönekonton</w:t>
      </w:r>
      <w:r w:rsidR="00282976">
        <w:t xml:space="preserve">, utifrån hur man vill ha sin uppföljning. </w:t>
      </w:r>
      <w:r w:rsidR="00767B79">
        <w:t>Underlaget görs i ordning av den institution som projektet flyttar från</w:t>
      </w:r>
      <w:r w:rsidR="00A5759F">
        <w:t>, filen ska vara godkänd av mottagande institution</w:t>
      </w:r>
      <w:r w:rsidR="00767B79">
        <w:t xml:space="preserve">. Fil kan skickas till </w:t>
      </w:r>
      <w:bookmarkStart w:id="0" w:name="_GoBack"/>
      <w:bookmarkEnd w:id="0"/>
      <w:r w:rsidR="0068750A">
        <w:fldChar w:fldCharType="begin"/>
      </w:r>
      <w:r w:rsidR="0068750A">
        <w:instrText xml:space="preserve"> HYPERLINK "mailto:</w:instrText>
      </w:r>
      <w:r w:rsidR="0068750A" w:rsidRPr="0068750A">
        <w:instrText>agressoinlasning@slu.se</w:instrText>
      </w:r>
      <w:r w:rsidR="0068750A">
        <w:instrText xml:space="preserve">" </w:instrText>
      </w:r>
      <w:r w:rsidR="0068750A">
        <w:fldChar w:fldCharType="separate"/>
      </w:r>
      <w:r w:rsidR="0068750A" w:rsidRPr="00B6170D">
        <w:rPr>
          <w:rStyle w:val="Hyperlnk"/>
        </w:rPr>
        <w:t>agressoinlasning@slu.se</w:t>
      </w:r>
      <w:r w:rsidR="0068750A">
        <w:fldChar w:fldCharType="end"/>
      </w:r>
      <w:r w:rsidR="00767B79">
        <w:t xml:space="preserve"> för inläsning</w:t>
      </w:r>
      <w:r w:rsidR="0086702C">
        <w:t xml:space="preserve"> med beslut bifogat</w:t>
      </w:r>
      <w:r w:rsidR="00767B79" w:rsidRPr="002521A3">
        <w:t xml:space="preserve">. Man får aldrig flytta bokföring från tidigare år. </w:t>
      </w:r>
    </w:p>
    <w:p w14:paraId="6E36CDE5" w14:textId="77777777" w:rsidR="00767B79" w:rsidRDefault="00767B79" w:rsidP="00767B79">
      <w:pPr>
        <w:pStyle w:val="Liststycke"/>
        <w:numPr>
          <w:ilvl w:val="0"/>
          <w:numId w:val="3"/>
        </w:numPr>
      </w:pPr>
      <w:r>
        <w:t>Observera att proj</w:t>
      </w:r>
      <w:r w:rsidR="00A5759F">
        <w:t>e</w:t>
      </w:r>
      <w:r>
        <w:t>kten ska löpa i varandra, så bryt bokföringen vid ett bestämt tillfälle</w:t>
      </w:r>
      <w:r w:rsidR="00A5759F">
        <w:t xml:space="preserve">. </w:t>
      </w:r>
      <w:r w:rsidR="009E0CD6">
        <w:t xml:space="preserve">Man får inom projektet ta ställning till om all bokföring från innevarande år kan omföras, även om brytdatum för när </w:t>
      </w:r>
      <w:r w:rsidR="0086702C">
        <w:t xml:space="preserve">projektledaren </w:t>
      </w:r>
      <w:r w:rsidR="009E0CD6">
        <w:t xml:space="preserve">byter kostnadsställe </w:t>
      </w:r>
      <w:r w:rsidR="0086702C">
        <w:t>sker</w:t>
      </w:r>
      <w:r w:rsidR="009E0CD6">
        <w:t xml:space="preserve"> vid ett senare tillfälle. När projektet byter institution kommer ett annat OH-uttag att bokföras på projektet</w:t>
      </w:r>
      <w:r w:rsidR="002F76B0">
        <w:t>, eftersom institutioner har olika stora institutionspåslag</w:t>
      </w:r>
      <w:r w:rsidR="009E0CD6">
        <w:t>.</w:t>
      </w:r>
    </w:p>
    <w:p w14:paraId="4785CA18" w14:textId="77777777" w:rsidR="0086702C" w:rsidRDefault="009E0CD6" w:rsidP="009E0CD6">
      <w:pPr>
        <w:pStyle w:val="Liststycke"/>
        <w:numPr>
          <w:ilvl w:val="0"/>
          <w:numId w:val="3"/>
        </w:numPr>
      </w:pPr>
      <w:r>
        <w:t xml:space="preserve">Overheadkostnader behöver inte bokas om. Om kontona som utgör lönebas har flyttats kommer 9501-9503 att backas vid månadens bokföring av automatkonteringar. </w:t>
      </w:r>
      <w:r w:rsidR="005B3BF6">
        <w:t>Kontona påverkar uppdragsprojekt direkt och bidragsprojekt indirekt genom att OH-avstämningsprojektet ändras (projektkod 50000, 75000 eller 85000).</w:t>
      </w:r>
    </w:p>
    <w:p w14:paraId="72A6D6F4" w14:textId="77777777" w:rsidR="009E0CD6" w:rsidRDefault="009E0CD6" w:rsidP="009E0CD6">
      <w:pPr>
        <w:pStyle w:val="Liststycke"/>
        <w:numPr>
          <w:ilvl w:val="0"/>
          <w:numId w:val="3"/>
        </w:numPr>
      </w:pPr>
      <w:r>
        <w:t>Även upplyftet för bidragskontrakt, konto 9603, kommer att korrigeras med automatik vid månadsslutet om OH-basen</w:t>
      </w:r>
      <w:r w:rsidR="005B3BF6">
        <w:t xml:space="preserve"> ”SUHF”,</w:t>
      </w:r>
      <w:r>
        <w:t xml:space="preserve"> ”D” eller ”L” är registrerad i projektmodulen. </w:t>
      </w:r>
    </w:p>
    <w:p w14:paraId="05913F7D" w14:textId="77777777" w:rsidR="009E0CD6" w:rsidRDefault="009E0CD6" w:rsidP="009E0CD6">
      <w:pPr>
        <w:pStyle w:val="Liststycke"/>
        <w:numPr>
          <w:ilvl w:val="0"/>
          <w:numId w:val="3"/>
        </w:numPr>
      </w:pPr>
      <w:r>
        <w:t xml:space="preserve">Kom ihåg att </w:t>
      </w:r>
      <w:hyperlink r:id="rId13" w:history="1">
        <w:r w:rsidRPr="004F48CC">
          <w:rPr>
            <w:rStyle w:val="Hyperlnk"/>
          </w:rPr>
          <w:t>inv-reg@slu.se</w:t>
        </w:r>
      </w:hyperlink>
      <w:r>
        <w:t xml:space="preserve"> måste kontaktas för byte av kostnadsställe om anläggningar är bokförda på projektet.</w:t>
      </w:r>
    </w:p>
    <w:p w14:paraId="303D40CE" w14:textId="77777777" w:rsidR="009E0CD6" w:rsidRDefault="00767B79" w:rsidP="002E0B0A">
      <w:pPr>
        <w:pStyle w:val="Liststycke"/>
        <w:numPr>
          <w:ilvl w:val="0"/>
          <w:numId w:val="3"/>
        </w:numPr>
      </w:pPr>
      <w:r>
        <w:t xml:space="preserve">Efter att </w:t>
      </w:r>
      <w:r w:rsidR="00A5759F">
        <w:t xml:space="preserve">institutionen </w:t>
      </w:r>
      <w:r w:rsidR="0086702C">
        <w:t>omfört resultatkonton</w:t>
      </w:r>
      <w:r w:rsidR="00A5759F">
        <w:t xml:space="preserve"> ska månadsperiodiseringarna av projektet gå, så att rätt saldon kan flyttas.</w:t>
      </w:r>
      <w:r w:rsidR="00282976">
        <w:t xml:space="preserve"> Meddela </w:t>
      </w:r>
      <w:hyperlink r:id="rId14" w:history="1">
        <w:r w:rsidR="00282976" w:rsidRPr="004F48CC">
          <w:rPr>
            <w:rStyle w:val="Hyperlnk"/>
          </w:rPr>
          <w:t>kontrakt@slu.se</w:t>
        </w:r>
      </w:hyperlink>
      <w:r w:rsidR="00282976">
        <w:t xml:space="preserve"> </w:t>
      </w:r>
      <w:r w:rsidR="00B67C2A">
        <w:t xml:space="preserve">Ett </w:t>
      </w:r>
      <w:r w:rsidR="00B67C2A" w:rsidRPr="00B67C2A">
        <w:rPr>
          <w:b/>
        </w:rPr>
        <w:t>beslut</w:t>
      </w:r>
      <w:r w:rsidR="00B67C2A">
        <w:t xml:space="preserve"> om att projekt ska flyttas måste fattas av fakulteten eller av prefekt på lämnande och mottagande institution. </w:t>
      </w:r>
    </w:p>
    <w:p w14:paraId="38EBE0A0" w14:textId="44969F5A" w:rsidR="002F76B0" w:rsidRDefault="00E3461A" w:rsidP="002F76B0">
      <w:pPr>
        <w:pStyle w:val="Rubrik4"/>
      </w:pPr>
      <w:r>
        <w:t>Detta görs av ekonomiavdelningens kontraktsgrupp</w:t>
      </w:r>
    </w:p>
    <w:p w14:paraId="4C152008" w14:textId="77777777" w:rsidR="002E0B0A" w:rsidRDefault="00740034" w:rsidP="002E0B0A">
      <w:pPr>
        <w:pStyle w:val="Liststycke"/>
        <w:numPr>
          <w:ilvl w:val="0"/>
          <w:numId w:val="3"/>
        </w:numPr>
      </w:pPr>
      <w:r>
        <w:t xml:space="preserve">Om fordran finns kvar på projektet: </w:t>
      </w:r>
      <w:r w:rsidR="006721A7">
        <w:t xml:space="preserve">Kontraktsgruppen flyttar 12***-konton och inbetalningar som kommit in efter kontraktet har gått över till den nya institutionen. </w:t>
      </w:r>
    </w:p>
    <w:p w14:paraId="617ABECD" w14:textId="77777777" w:rsidR="00997980" w:rsidRDefault="00E77107" w:rsidP="00997980">
      <w:pPr>
        <w:pStyle w:val="Liststycke"/>
      </w:pPr>
      <w:r>
        <w:t xml:space="preserve">Kontraktsfordran måste flyttas över till det nya kostnadsstället så att periodiseringarna bokförs rätt. Det måste ske i den period som flytten ska börja gälla. </w:t>
      </w:r>
      <w:r w:rsidR="00997980">
        <w:t xml:space="preserve">På konto 12290 (tilldelning) och 12292 (fordran) bokförs </w:t>
      </w:r>
      <w:r w:rsidR="00997980" w:rsidRPr="00997980">
        <w:rPr>
          <w:b/>
        </w:rPr>
        <w:t>saldot</w:t>
      </w:r>
      <w:r w:rsidR="00997980">
        <w:t xml:space="preserve"> bort från gamla kostnadsstället till det nya kostnadsstället.  Men på 12291 (inbetalt) bokförs på </w:t>
      </w:r>
      <w:r w:rsidR="00997980" w:rsidRPr="00997980">
        <w:rPr>
          <w:b/>
        </w:rPr>
        <w:t>nya kostnadsstället transaktion för transaktion</w:t>
      </w:r>
      <w:r w:rsidR="00997980">
        <w:t xml:space="preserve"> mot intäktskontot (t ex konto 3511) till </w:t>
      </w:r>
      <w:r w:rsidR="0086702C">
        <w:t xml:space="preserve">det nya </w:t>
      </w:r>
      <w:r w:rsidR="0086702C">
        <w:lastRenderedPageBreak/>
        <w:t>kostnadsstället för att få rätt uppföljning</w:t>
      </w:r>
      <w:r w:rsidR="00997980">
        <w:t xml:space="preserve">. På </w:t>
      </w:r>
      <w:r w:rsidR="0086702C">
        <w:t>det gamla kostnadsstället</w:t>
      </w:r>
      <w:r w:rsidR="00997980">
        <w:t xml:space="preserve"> bokförs saldot på </w:t>
      </w:r>
      <w:r w:rsidR="0086702C">
        <w:t xml:space="preserve">konto </w:t>
      </w:r>
      <w:r w:rsidR="00997980">
        <w:t xml:space="preserve">12291 mot 3511. Kontering sker på projektets kontraktsdel Xxxxx80x. </w:t>
      </w:r>
    </w:p>
    <w:p w14:paraId="3CF6ADE4" w14:textId="77777777" w:rsidR="00282976" w:rsidRDefault="00997980" w:rsidP="00282976">
      <w:pPr>
        <w:pStyle w:val="Liststycke"/>
        <w:numPr>
          <w:ilvl w:val="0"/>
          <w:numId w:val="2"/>
        </w:numPr>
      </w:pPr>
      <w:r>
        <w:t>Saldona på periodiseringsk</w:t>
      </w:r>
      <w:r w:rsidR="002E0B0A">
        <w:t>ontona (konto 23*</w:t>
      </w:r>
      <w:r>
        <w:t xml:space="preserve">) måste också bokföras om. Det görs av kontraktsgruppen i samband med flytten på 12***-kontona. </w:t>
      </w:r>
      <w:r w:rsidR="00282976">
        <w:t xml:space="preserve">Saldot flyttas </w:t>
      </w:r>
      <w:r w:rsidR="00282976" w:rsidRPr="00B67C2A">
        <w:t>liksom motsvarande periodiseringskonto i resultaträkningen (t ex konto 3529) per</w:t>
      </w:r>
      <w:r w:rsidR="00282976">
        <w:t xml:space="preserve"> motpart i det fall det finns flera motparter och </w:t>
      </w:r>
      <w:r w:rsidR="0086702C">
        <w:t>per</w:t>
      </w:r>
      <w:r w:rsidR="00282976">
        <w:t xml:space="preserve"> proj</w:t>
      </w:r>
      <w:r w:rsidR="0086702C">
        <w:t>ektdel</w:t>
      </w:r>
      <w:r w:rsidR="00282976">
        <w:t>.</w:t>
      </w:r>
    </w:p>
    <w:p w14:paraId="5E79E17D" w14:textId="77777777" w:rsidR="00997980" w:rsidRDefault="00374F0B" w:rsidP="00E77107">
      <w:pPr>
        <w:pStyle w:val="Liststycke"/>
        <w:numPr>
          <w:ilvl w:val="0"/>
          <w:numId w:val="2"/>
        </w:numPr>
      </w:pPr>
      <w:r>
        <w:t>Eventuellt k</w:t>
      </w:r>
      <w:r w:rsidR="00997980">
        <w:t>apital</w:t>
      </w:r>
      <w:r>
        <w:t>, konto</w:t>
      </w:r>
      <w:r w:rsidR="00997980">
        <w:t xml:space="preserve"> 2975</w:t>
      </w:r>
      <w:r>
        <w:t>,</w:t>
      </w:r>
      <w:r w:rsidR="00997980">
        <w:t xml:space="preserve"> </w:t>
      </w:r>
      <w:r w:rsidR="00B705CA">
        <w:t>omförs av kontraktsgruppen</w:t>
      </w:r>
      <w:r w:rsidR="00997980">
        <w:t xml:space="preserve">. Kapitalet får för pågående projekt inte flyttas till andra projekt, men i detta fall </w:t>
      </w:r>
      <w:r w:rsidR="00B705CA">
        <w:t>omförs kapitalet</w:t>
      </w:r>
      <w:r w:rsidR="00997980">
        <w:t xml:space="preserve"> till det </w:t>
      </w:r>
      <w:r w:rsidR="00B705CA">
        <w:t>nya</w:t>
      </w:r>
      <w:r w:rsidR="00997980">
        <w:t xml:space="preserve"> kostnadsstället. </w:t>
      </w:r>
      <w:r w:rsidR="00B705CA">
        <w:t>I</w:t>
      </w:r>
      <w:r w:rsidR="00E77107">
        <w:t xml:space="preserve"> verifikations</w:t>
      </w:r>
      <w:r w:rsidR="00997980">
        <w:t xml:space="preserve">texten </w:t>
      </w:r>
      <w:r w:rsidR="00B705CA">
        <w:t xml:space="preserve">ska det framgå </w:t>
      </w:r>
      <w:r w:rsidR="00997980">
        <w:t xml:space="preserve">att det är Flytt av kapital vid byte från/till kst/proj. </w:t>
      </w:r>
      <w:r w:rsidR="000A072A">
        <w:t xml:space="preserve">Kapital bokförs alltid på huvudprojektdelen -000. </w:t>
      </w:r>
      <w:r w:rsidR="00E77107">
        <w:t xml:space="preserve">I de fall kapitaldispositionen ännu inte är gjord och kapital från föregående år finns bokfört på konto 2990, sker ändå omföringen med konto 2975. </w:t>
      </w:r>
      <w:r w:rsidR="00B67C2A">
        <w:t xml:space="preserve">Kapital som finns på projektet kommer att flyttas i och med att det finns beslut om att projektet ska flytta. </w:t>
      </w:r>
      <w:r w:rsidR="00E77107">
        <w:t xml:space="preserve">Eftersom positivt kapital på projektet inte har med kontraktsmedlen att göra, </w:t>
      </w:r>
      <w:r w:rsidR="00B67C2A">
        <w:t>kan</w:t>
      </w:r>
      <w:r w:rsidR="00E77107">
        <w:t xml:space="preserve"> ett separat beslut om kapitalet fattas av prefekten på det gamla kostnadsstället</w:t>
      </w:r>
      <w:r w:rsidR="00B67C2A">
        <w:t xml:space="preserve"> med kännedom till det nya kostnadsställets prefekt</w:t>
      </w:r>
      <w:r w:rsidR="00E77107">
        <w:t xml:space="preserve">. </w:t>
      </w:r>
      <w:r w:rsidR="00246D5B">
        <w:t xml:space="preserve">Detta skrivs lämpligen in i beslutet om att projektet ska gå över till ett nytt kostnadsställe. </w:t>
      </w:r>
    </w:p>
    <w:p w14:paraId="04CC5434" w14:textId="77777777" w:rsidR="006721A7" w:rsidRDefault="006721A7" w:rsidP="00F465C1">
      <w:pPr>
        <w:pStyle w:val="Liststycke"/>
        <w:numPr>
          <w:ilvl w:val="0"/>
          <w:numId w:val="3"/>
        </w:numPr>
      </w:pPr>
      <w:r>
        <w:t>Om den gamla i</w:t>
      </w:r>
      <w:r w:rsidR="00F465C1">
        <w:t>nstitution</w:t>
      </w:r>
      <w:r>
        <w:t xml:space="preserve">en har kostnader som hör till projektet och som uppstått efter att flytten borde ha skett, kan den nya institutionen </w:t>
      </w:r>
      <w:r w:rsidR="00A5759F">
        <w:t xml:space="preserve">internfaktureras </w:t>
      </w:r>
      <w:r>
        <w:t xml:space="preserve">innan projektet avslutas. </w:t>
      </w:r>
      <w:r w:rsidR="008E5404">
        <w:t>Alternativt görs en omföring som bokförs av ekonomiavdelningen</w:t>
      </w:r>
      <w:r w:rsidR="00B67C2A">
        <w:t xml:space="preserve"> eller av fakultetsekonomen</w:t>
      </w:r>
      <w:r w:rsidR="008E5404">
        <w:t xml:space="preserve">. </w:t>
      </w:r>
    </w:p>
    <w:p w14:paraId="2DC6EF90" w14:textId="47431D45" w:rsidR="00D773C6" w:rsidRDefault="006B0AB1" w:rsidP="00D773C6">
      <w:pPr>
        <w:pStyle w:val="Rubrik4"/>
      </w:pPr>
      <w:r>
        <w:t>Detta görs av i</w:t>
      </w:r>
      <w:r w:rsidR="00D773C6">
        <w:t>nstitutionen</w:t>
      </w:r>
      <w:r>
        <w:t>s projektekonom eller övergripande ekonom</w:t>
      </w:r>
    </w:p>
    <w:p w14:paraId="43E12248" w14:textId="74C6C5D1" w:rsidR="00D773C6" w:rsidRPr="00D773C6" w:rsidRDefault="00D773C6" w:rsidP="00D773C6">
      <w:pPr>
        <w:pStyle w:val="Liststycke"/>
        <w:numPr>
          <w:ilvl w:val="0"/>
          <w:numId w:val="3"/>
        </w:numPr>
      </w:pPr>
      <w:r>
        <w:t xml:space="preserve">Institutionerna följer upp att bokföringen ser korrekt ut när uppföljning kan göras enligt kalendern på medarbetarwebben under Ekonomi. </w:t>
      </w:r>
    </w:p>
    <w:p w14:paraId="5491148A" w14:textId="161FA6DF" w:rsidR="00997980" w:rsidRPr="00F465C1" w:rsidRDefault="008E5404" w:rsidP="00997980">
      <w:pPr>
        <w:pStyle w:val="Liststycke"/>
        <w:numPr>
          <w:ilvl w:val="0"/>
          <w:numId w:val="3"/>
        </w:numPr>
      </w:pPr>
      <w:r>
        <w:t>B</w:t>
      </w:r>
      <w:r w:rsidR="00246D5B">
        <w:t>eslut om avslut av projektet</w:t>
      </w:r>
      <w:r>
        <w:t xml:space="preserve"> på det gamla kostnadsstället lämnas in av institutionen</w:t>
      </w:r>
      <w:r w:rsidR="00246D5B">
        <w:t xml:space="preserve">. </w:t>
      </w:r>
      <w:r w:rsidR="006721A7">
        <w:t xml:space="preserve">Se anvisningar för avslut av projekt med kontrakt.  </w:t>
      </w:r>
    </w:p>
    <w:p w14:paraId="5CCDE5D2" w14:textId="76F090B8" w:rsidR="00C529E3" w:rsidRDefault="006B0AB1" w:rsidP="00C529E3">
      <w:pPr>
        <w:pStyle w:val="Rubrik3"/>
      </w:pPr>
      <w:r>
        <w:t xml:space="preserve">3.4.5.3 </w:t>
      </w:r>
      <w:r w:rsidR="00C529E3">
        <w:t>Uppföljning</w:t>
      </w:r>
      <w:r>
        <w:t xml:space="preserve"> av flyttade projekt</w:t>
      </w:r>
    </w:p>
    <w:p w14:paraId="61F69482" w14:textId="688A9AAA" w:rsidR="008E5404" w:rsidRDefault="00BE13CA" w:rsidP="00FD0061">
      <w:r>
        <w:t>Övergripande ekonom</w:t>
      </w:r>
      <w:r w:rsidR="00C529E3">
        <w:t xml:space="preserve"> på institution</w:t>
      </w:r>
      <w:r w:rsidR="00246D5B">
        <w:t>en</w:t>
      </w:r>
      <w:r w:rsidR="00C529E3">
        <w:t xml:space="preserve"> </w:t>
      </w:r>
      <w:r w:rsidR="009E0CD6">
        <w:t xml:space="preserve">eller på respektive institution </w:t>
      </w:r>
      <w:r w:rsidR="00C529E3">
        <w:t xml:space="preserve">ska följa upp projektet efter </w:t>
      </w:r>
      <w:r w:rsidR="006B0AB1">
        <w:t>periodslut</w:t>
      </w:r>
      <w:r w:rsidR="00E0422A">
        <w:t xml:space="preserve">, se kalender på </w:t>
      </w:r>
      <w:r w:rsidR="009E0CD6">
        <w:t>medarbetar</w:t>
      </w:r>
      <w:r w:rsidR="00D773C6">
        <w:t xml:space="preserve">webben. Detta </w:t>
      </w:r>
      <w:r w:rsidR="00E0422A">
        <w:t>för att se att projektet</w:t>
      </w:r>
      <w:r w:rsidR="008E5404">
        <w:t xml:space="preserve"> är rätt efter periodiseringen. </w:t>
      </w:r>
    </w:p>
    <w:p w14:paraId="4BAC3CA8" w14:textId="77777777" w:rsidR="00FD0061" w:rsidRDefault="00E0422A" w:rsidP="00FD0061">
      <w:r>
        <w:t>Uppföljningen av projekt sker oftast på projektnivå utan koppling till enhet</w:t>
      </w:r>
      <w:r w:rsidR="00C6396B">
        <w:t xml:space="preserve">, </w:t>
      </w:r>
      <w:r w:rsidR="009E0CD6">
        <w:t>för projekt som bytt kostnadsställe inom e</w:t>
      </w:r>
      <w:r w:rsidR="008E5404">
        <w:t>n institution</w:t>
      </w:r>
      <w:r w:rsidR="00C6396B">
        <w:t xml:space="preserve"> är det dock viktigt att göra uppföljning även på enhetsnivå inom projektet</w:t>
      </w:r>
      <w:r>
        <w:t xml:space="preserve">. Vid vissa tillfällen t ex vid bokföring av resultat är det viktigt att det ser rätt ut på enhetsnivå. </w:t>
      </w:r>
      <w:r w:rsidR="00EA234F">
        <w:t>Fela</w:t>
      </w:r>
      <w:r w:rsidR="00C6396B">
        <w:t>ktigheter ska korrigeras</w:t>
      </w:r>
      <w:r w:rsidR="008E5404">
        <w:t xml:space="preserve"> under året</w:t>
      </w:r>
      <w:r w:rsidR="00C6396B">
        <w:t>. O</w:t>
      </w:r>
      <w:r w:rsidR="00EA234F">
        <w:t xml:space="preserve">m bokföringen </w:t>
      </w:r>
      <w:r w:rsidR="00C6396B">
        <w:t>inte kan göras på institutionen</w:t>
      </w:r>
      <w:r w:rsidR="00EA234F">
        <w:t xml:space="preserve">, meddelas </w:t>
      </w:r>
      <w:r w:rsidR="00C6396B">
        <w:t>ekonomi</w:t>
      </w:r>
      <w:r w:rsidR="009E0CD6">
        <w:t>avdelningen</w:t>
      </w:r>
      <w:r w:rsidR="00C6396B">
        <w:t xml:space="preserve">. </w:t>
      </w:r>
    </w:p>
    <w:p w14:paraId="52FEB569" w14:textId="4BC51784" w:rsidR="00A33ACA" w:rsidRDefault="00A33ACA" w:rsidP="00A33ACA">
      <w:r>
        <w:t>Observera att det kommer se konstigt ut på kapitalkontona, konto 2990 och 2975, innan rapporten för kapitaldisposition har bokförts. Det brukar ske i april-maj.</w:t>
      </w:r>
    </w:p>
    <w:p w14:paraId="299FD56B" w14:textId="2690642C" w:rsidR="00C6396B" w:rsidRDefault="006B0AB1" w:rsidP="00FD0061">
      <w:r>
        <w:t xml:space="preserve">Frågor om institutktionen ställs till </w:t>
      </w:r>
      <w:r w:rsidR="00C6396B">
        <w:t xml:space="preserve"> </w:t>
      </w:r>
      <w:hyperlink r:id="rId15" w:history="1">
        <w:r w:rsidR="00C6396B" w:rsidRPr="000B4BE1">
          <w:rPr>
            <w:rStyle w:val="Hyperlnk"/>
          </w:rPr>
          <w:t>redovisning@slu.se</w:t>
        </w:r>
      </w:hyperlink>
      <w:r>
        <w:t xml:space="preserve"> </w:t>
      </w:r>
    </w:p>
    <w:p w14:paraId="73CB4249" w14:textId="77777777" w:rsidR="00947103" w:rsidRDefault="00947103" w:rsidP="00FD0061"/>
    <w:sectPr w:rsidR="00947103" w:rsidSect="00AB0D0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A58E" w14:textId="77777777" w:rsidR="00E3461A" w:rsidRDefault="00E3461A" w:rsidP="006D4EBE">
      <w:pPr>
        <w:spacing w:after="0" w:line="240" w:lineRule="auto"/>
      </w:pPr>
      <w:r>
        <w:separator/>
      </w:r>
    </w:p>
  </w:endnote>
  <w:endnote w:type="continuationSeparator" w:id="0">
    <w:p w14:paraId="3904BC98" w14:textId="77777777" w:rsidR="00E3461A" w:rsidRDefault="00E3461A" w:rsidP="006D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9675"/>
      <w:docPartObj>
        <w:docPartGallery w:val="Page Numbers (Bottom of Page)"/>
        <w:docPartUnique/>
      </w:docPartObj>
    </w:sdtPr>
    <w:sdtEndPr/>
    <w:sdtContent>
      <w:p w14:paraId="64DEF125" w14:textId="77777777" w:rsidR="00E3461A" w:rsidRDefault="00E3461A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60A42" w14:textId="77777777" w:rsidR="00E3461A" w:rsidRDefault="00E3461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AD13F" w14:textId="77777777" w:rsidR="00E3461A" w:rsidRDefault="00E3461A" w:rsidP="006D4EBE">
      <w:pPr>
        <w:spacing w:after="0" w:line="240" w:lineRule="auto"/>
      </w:pPr>
      <w:r>
        <w:separator/>
      </w:r>
    </w:p>
  </w:footnote>
  <w:footnote w:type="continuationSeparator" w:id="0">
    <w:p w14:paraId="7E66AA2B" w14:textId="77777777" w:rsidR="00E3461A" w:rsidRDefault="00E3461A" w:rsidP="006D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841"/>
    <w:multiLevelType w:val="hybridMultilevel"/>
    <w:tmpl w:val="F294A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6AC0"/>
    <w:multiLevelType w:val="hybridMultilevel"/>
    <w:tmpl w:val="43CEC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615A4"/>
    <w:multiLevelType w:val="hybridMultilevel"/>
    <w:tmpl w:val="3D5A1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4034C"/>
    <w:multiLevelType w:val="hybridMultilevel"/>
    <w:tmpl w:val="4358D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39"/>
    <w:rsid w:val="000205E8"/>
    <w:rsid w:val="0002563F"/>
    <w:rsid w:val="00050EAD"/>
    <w:rsid w:val="000A072A"/>
    <w:rsid w:val="00132E5F"/>
    <w:rsid w:val="001B2FE6"/>
    <w:rsid w:val="001C287E"/>
    <w:rsid w:val="00203449"/>
    <w:rsid w:val="00246D5B"/>
    <w:rsid w:val="002521A3"/>
    <w:rsid w:val="002743EF"/>
    <w:rsid w:val="00282976"/>
    <w:rsid w:val="002E0B0A"/>
    <w:rsid w:val="002F76B0"/>
    <w:rsid w:val="003028F7"/>
    <w:rsid w:val="00313DD2"/>
    <w:rsid w:val="00315664"/>
    <w:rsid w:val="00350335"/>
    <w:rsid w:val="00374F0B"/>
    <w:rsid w:val="003D1C5B"/>
    <w:rsid w:val="00402139"/>
    <w:rsid w:val="004A717F"/>
    <w:rsid w:val="00512840"/>
    <w:rsid w:val="00574FBA"/>
    <w:rsid w:val="005917BF"/>
    <w:rsid w:val="005A4F04"/>
    <w:rsid w:val="005B3BF6"/>
    <w:rsid w:val="005B6167"/>
    <w:rsid w:val="005C48FB"/>
    <w:rsid w:val="006069C8"/>
    <w:rsid w:val="0064666A"/>
    <w:rsid w:val="006721A7"/>
    <w:rsid w:val="0068750A"/>
    <w:rsid w:val="006B0AB1"/>
    <w:rsid w:val="006D4EBE"/>
    <w:rsid w:val="00740034"/>
    <w:rsid w:val="0075577C"/>
    <w:rsid w:val="00767B79"/>
    <w:rsid w:val="0078378E"/>
    <w:rsid w:val="00842003"/>
    <w:rsid w:val="00855834"/>
    <w:rsid w:val="0086702C"/>
    <w:rsid w:val="00880BE5"/>
    <w:rsid w:val="008E5404"/>
    <w:rsid w:val="0090256B"/>
    <w:rsid w:val="00941FB6"/>
    <w:rsid w:val="00947103"/>
    <w:rsid w:val="00997980"/>
    <w:rsid w:val="009A7C18"/>
    <w:rsid w:val="009C6872"/>
    <w:rsid w:val="009D489C"/>
    <w:rsid w:val="009E0CD6"/>
    <w:rsid w:val="009E53D4"/>
    <w:rsid w:val="009F1D26"/>
    <w:rsid w:val="00A0188D"/>
    <w:rsid w:val="00A03E7D"/>
    <w:rsid w:val="00A33ACA"/>
    <w:rsid w:val="00A5759F"/>
    <w:rsid w:val="00A6267A"/>
    <w:rsid w:val="00AA1EED"/>
    <w:rsid w:val="00AB0D04"/>
    <w:rsid w:val="00AC2FC5"/>
    <w:rsid w:val="00B06F35"/>
    <w:rsid w:val="00B21DE2"/>
    <w:rsid w:val="00B34098"/>
    <w:rsid w:val="00B439DD"/>
    <w:rsid w:val="00B5151B"/>
    <w:rsid w:val="00B52012"/>
    <w:rsid w:val="00B67C2A"/>
    <w:rsid w:val="00B705CA"/>
    <w:rsid w:val="00B877F2"/>
    <w:rsid w:val="00BE13CA"/>
    <w:rsid w:val="00C529E3"/>
    <w:rsid w:val="00C54FD1"/>
    <w:rsid w:val="00C6396B"/>
    <w:rsid w:val="00CD6D10"/>
    <w:rsid w:val="00D00BF3"/>
    <w:rsid w:val="00D714A9"/>
    <w:rsid w:val="00D773C6"/>
    <w:rsid w:val="00D94891"/>
    <w:rsid w:val="00DA5089"/>
    <w:rsid w:val="00DB7EE1"/>
    <w:rsid w:val="00DC673E"/>
    <w:rsid w:val="00E036E3"/>
    <w:rsid w:val="00E0422A"/>
    <w:rsid w:val="00E154B1"/>
    <w:rsid w:val="00E22A97"/>
    <w:rsid w:val="00E3461A"/>
    <w:rsid w:val="00E50878"/>
    <w:rsid w:val="00E77107"/>
    <w:rsid w:val="00EA234F"/>
    <w:rsid w:val="00EB6A96"/>
    <w:rsid w:val="00ED257A"/>
    <w:rsid w:val="00EE1376"/>
    <w:rsid w:val="00EF180D"/>
    <w:rsid w:val="00F142C4"/>
    <w:rsid w:val="00F15767"/>
    <w:rsid w:val="00F465C1"/>
    <w:rsid w:val="00F60A16"/>
    <w:rsid w:val="00F64B8D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4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02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0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0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2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0213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D006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4EB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4EB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EB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721A7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350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02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0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0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2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0213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D006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4EB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4EB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EB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721A7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350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-reg@slu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-reg@sl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gressoinlasning@slu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redovisning@slu.se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kontrakt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3A2A9C41E5A4D87B530B1620E3891" ma:contentTypeVersion="0" ma:contentTypeDescription="Skapa ett nytt dokument." ma:contentTypeScope="" ma:versionID="b96cba23ddb50ad405deae5a223e4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A1A07-43AA-4715-9C77-06E5E6029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58327-6AB8-48F7-B024-A69EEE4A8D8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495F12-7D6D-40CF-9D09-397451936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6A69D9C7.dotm</Template>
  <TotalTime>1</TotalTime>
  <Pages>4</Pages>
  <Words>1808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karber</dc:creator>
  <cp:lastModifiedBy>Jenny Kjellström</cp:lastModifiedBy>
  <cp:revision>3</cp:revision>
  <dcterms:created xsi:type="dcterms:W3CDTF">2017-04-11T11:54:00Z</dcterms:created>
  <dcterms:modified xsi:type="dcterms:W3CDTF">2017-04-11T11:55:00Z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0x0101002AC3A2A9C41E5A4D87B530B1620E3891</vt:lpwstr>
  </property>
</Properties>
</file>