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Dokumenthuvud"/>
        <w:tblDescription w:val="Namn på den enhet som är avsändare. Information om dokumenttyp, SLU-id och datum då dokumentet framställdes"/>
      </w:tblPr>
      <w:tblGrid>
        <w:gridCol w:w="3733"/>
        <w:gridCol w:w="5623"/>
      </w:tblGrid>
      <w:tr w:rsidR="00505276" w14:paraId="0A1CDF27" w14:textId="77777777" w:rsidTr="00D430E5">
        <w:trPr>
          <w:tblHeader/>
        </w:trPr>
        <w:tc>
          <w:tcPr>
            <w:tcW w:w="3733" w:type="dxa"/>
            <w:hideMark/>
          </w:tcPr>
          <w:p w14:paraId="13DE4A7D" w14:textId="77777777" w:rsidR="00DC260E" w:rsidRDefault="00FC6B50" w:rsidP="00B73B14">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E523A46750C54F69899C1DDDB687D727"/>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F75725">
                  <w:rPr>
                    <w:rStyle w:val="Platshllartext"/>
                    <w:rFonts w:asciiTheme="majorHAnsi" w:hAnsiTheme="majorHAnsi" w:cstheme="majorHAnsi"/>
                    <w:b/>
                    <w:bCs/>
                    <w:color w:val="48494B" w:themeColor="accent6" w:themeShade="BF"/>
                    <w:sz w:val="18"/>
                    <w:szCs w:val="18"/>
                    <w:lang w:val="en-GB"/>
                  </w:rPr>
                  <w:t>[Faculty/Department/Collaborative centre]</w:t>
                </w:r>
              </w:sdtContent>
            </w:sdt>
            <w:r w:rsidR="00F75725">
              <w:rPr>
                <w:rFonts w:asciiTheme="majorHAnsi" w:hAnsiTheme="majorHAnsi" w:cstheme="majorHAnsi"/>
                <w:sz w:val="18"/>
                <w:szCs w:val="18"/>
                <w:lang w:val="en-GB"/>
              </w:rPr>
              <w:br/>
            </w:r>
          </w:p>
        </w:tc>
        <w:tc>
          <w:tcPr>
            <w:tcW w:w="5623" w:type="dxa"/>
          </w:tcPr>
          <w:p w14:paraId="51DC4951" w14:textId="77777777" w:rsidR="00505276" w:rsidRPr="00FC237C" w:rsidRDefault="00FC6B50" w:rsidP="0060679E">
            <w:pPr>
              <w:tabs>
                <w:tab w:val="left" w:pos="2507"/>
              </w:tabs>
              <w:spacing w:after="120" w:line="276" w:lineRule="auto"/>
              <w:ind w:left="380"/>
              <w:rPr>
                <w:rFonts w:asciiTheme="majorHAnsi" w:hAnsiTheme="majorHAnsi" w:cstheme="majorHAnsi"/>
                <w:b/>
                <w:caps/>
                <w:sz w:val="20"/>
                <w:lang w:val="en-GB"/>
              </w:rPr>
            </w:pPr>
            <w:sdt>
              <w:sdtPr>
                <w:rPr>
                  <w:rFonts w:asciiTheme="majorHAnsi" w:hAnsiTheme="majorHAnsi" w:cstheme="majorHAnsi"/>
                  <w:b/>
                  <w:caps/>
                  <w:sz w:val="20"/>
                </w:rPr>
                <w:id w:val="-1329601151"/>
                <w:placeholder>
                  <w:docPart w:val="065131ADC379456FB28D234ECC5E5832"/>
                </w:placeholder>
                <w:text w:multiLine="1"/>
              </w:sdtPr>
              <w:sdtEndPr/>
              <w:sdtContent>
                <w:r w:rsidR="00F75725">
                  <w:rPr>
                    <w:rFonts w:asciiTheme="majorHAnsi" w:hAnsiTheme="majorHAnsi" w:cstheme="majorHAnsi"/>
                    <w:b/>
                    <w:bCs/>
                    <w:caps/>
                    <w:sz w:val="20"/>
                    <w:lang w:val="en-GB"/>
                  </w:rPr>
                  <w:t>Agreement</w:t>
                </w:r>
              </w:sdtContent>
            </w:sdt>
            <w:r w:rsidR="00F75725">
              <w:rPr>
                <w:lang w:val="en-GB"/>
              </w:rPr>
              <w:tab/>
            </w:r>
            <w:r w:rsidR="00F75725">
              <w:rPr>
                <w:rFonts w:asciiTheme="majorHAnsi" w:hAnsiTheme="majorHAnsi" w:cstheme="majorHAnsi"/>
                <w:sz w:val="18"/>
                <w:szCs w:val="18"/>
                <w:lang w:val="en-GB"/>
              </w:rPr>
              <w:t>SLU ID: SLU.</w:t>
            </w:r>
            <w:sdt>
              <w:sdtPr>
                <w:rPr>
                  <w:rFonts w:asciiTheme="majorHAnsi" w:hAnsiTheme="majorHAnsi" w:cstheme="majorHAnsi"/>
                  <w:sz w:val="18"/>
                  <w:szCs w:val="18"/>
                </w:rPr>
                <w:id w:val="-2042201189"/>
                <w:placeholder>
                  <w:docPart w:val="65A722DB506E4A40B9B3D9D719E9A917"/>
                </w:placeholder>
                <w:showingPlcHdr/>
                <w:text w:multiLine="1"/>
              </w:sdtPr>
              <w:sdtEndPr/>
              <w:sdtContent>
                <w:r w:rsidR="00F75725">
                  <w:rPr>
                    <w:rStyle w:val="Platshllartext"/>
                    <w:rFonts w:asciiTheme="majorHAnsi" w:hAnsiTheme="majorHAnsi" w:cstheme="majorHAnsi"/>
                    <w:color w:val="48494B" w:themeColor="accent6" w:themeShade="BF"/>
                    <w:sz w:val="18"/>
                    <w:szCs w:val="18"/>
                    <w:lang w:val="en-GB"/>
                  </w:rPr>
                  <w:t>[Write number here]</w:t>
                </w:r>
              </w:sdtContent>
            </w:sdt>
          </w:p>
          <w:p w14:paraId="0AF59334" w14:textId="2BAEB046" w:rsidR="0060679E" w:rsidRDefault="00FC6B50" w:rsidP="00FC6B50">
            <w:pPr>
              <w:spacing w:after="120" w:line="276" w:lineRule="auto"/>
              <w:ind w:left="380"/>
              <w:rPr>
                <w:rFonts w:asciiTheme="majorHAnsi" w:hAnsiTheme="majorHAnsi" w:cstheme="majorHAnsi"/>
              </w:rPr>
            </w:pPr>
            <w:sdt>
              <w:sdtPr>
                <w:rPr>
                  <w:rFonts w:asciiTheme="majorHAnsi" w:hAnsiTheme="majorHAnsi" w:cstheme="majorHAnsi"/>
                  <w:sz w:val="18"/>
                  <w:szCs w:val="18"/>
                </w:rPr>
                <w:id w:val="1184717424"/>
                <w:placeholder>
                  <w:docPart w:val="AFBF20E3BDE3488AB3A8CFF4B6723577"/>
                </w:placeholder>
                <w:text w:multiLine="1"/>
              </w:sdtPr>
              <w:sdtContent>
                <w:r>
                  <w:rPr>
                    <w:rFonts w:asciiTheme="majorHAnsi" w:hAnsiTheme="majorHAnsi" w:cstheme="majorHAnsi"/>
                    <w:sz w:val="18"/>
                    <w:szCs w:val="18"/>
                    <w:lang w:val="en-GB"/>
                  </w:rPr>
                  <w:t>DD M</w:t>
                </w:r>
                <w:r>
                  <w:rPr>
                    <w:rFonts w:asciiTheme="majorHAnsi" w:hAnsiTheme="majorHAnsi" w:cstheme="majorHAnsi"/>
                    <w:sz w:val="18"/>
                    <w:szCs w:val="18"/>
                    <w:lang w:val="en-GB"/>
                  </w:rPr>
                  <w:t>MMM</w:t>
                </w:r>
                <w:r>
                  <w:rPr>
                    <w:rFonts w:asciiTheme="majorHAnsi" w:hAnsiTheme="majorHAnsi" w:cstheme="majorHAnsi"/>
                    <w:sz w:val="18"/>
                    <w:szCs w:val="18"/>
                    <w:lang w:val="en-GB"/>
                  </w:rPr>
                  <w:t xml:space="preserve"> 20YY</w:t>
                </w:r>
              </w:sdtContent>
            </w:sdt>
          </w:p>
        </w:tc>
      </w:tr>
    </w:tbl>
    <w:p w14:paraId="10A9838F" w14:textId="77777777" w:rsidR="004332BF" w:rsidRDefault="004332BF" w:rsidP="004332BF">
      <w:pPr>
        <w:pStyle w:val="TillfalligText"/>
        <w:rPr>
          <w:bdr w:val="none" w:sz="0" w:space="0" w:color="auto"/>
        </w:rPr>
      </w:pPr>
    </w:p>
    <w:p w14:paraId="5228B4C1" w14:textId="422E3EB4" w:rsidR="004332BF" w:rsidRPr="001231E4" w:rsidRDefault="00FC6B50" w:rsidP="004332BF">
      <w:pPr>
        <w:pStyle w:val="Rubrik"/>
        <w:spacing w:before="240" w:after="276"/>
        <w:rPr>
          <w:rFonts w:asciiTheme="minorHAnsi" w:eastAsiaTheme="minorHAnsi" w:hAnsiTheme="minorHAnsi" w:cstheme="minorBidi"/>
          <w:color w:val="auto"/>
          <w:spacing w:val="0"/>
          <w:kern w:val="0"/>
          <w:sz w:val="22"/>
          <w:szCs w:val="22"/>
        </w:rPr>
      </w:pPr>
      <w:sdt>
        <w:sdtPr>
          <w:id w:val="1879113209"/>
          <w:placeholder>
            <w:docPart w:val="59FB0808CB2C4A6888506BAE219FB39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5198F">
            <w:t>Data processing agreement</w:t>
          </w:r>
        </w:sdtContent>
      </w:sdt>
    </w:p>
    <w:p w14:paraId="7EAB259A" w14:textId="77777777" w:rsidR="00924E6C" w:rsidRDefault="00B73B14" w:rsidP="00B73B14">
      <w:pPr>
        <w:pStyle w:val="Rubrik2"/>
      </w:pPr>
      <w:r>
        <w:rPr>
          <w:bCs w:val="0"/>
          <w:lang w:val="en-GB"/>
        </w:rPr>
        <w:t>Parties</w:t>
      </w:r>
    </w:p>
    <w:p w14:paraId="06CE8ED1" w14:textId="35185C9A" w:rsidR="00414A0E" w:rsidRPr="00FC237C" w:rsidRDefault="00DC3BA1" w:rsidP="00D338A0">
      <w:pPr>
        <w:pStyle w:val="Liststycke"/>
        <w:numPr>
          <w:ilvl w:val="0"/>
          <w:numId w:val="9"/>
        </w:numPr>
        <w:rPr>
          <w:lang w:val="en-GB"/>
        </w:rPr>
      </w:pPr>
      <w:r>
        <w:rPr>
          <w:lang w:val="en-GB"/>
        </w:rPr>
        <w:t xml:space="preserve">THE SWEDISH UNIVERSITY OF AGRICULTURAL SCIENCES, registration number 202100-2817, </w:t>
      </w:r>
      <w:sdt>
        <w:sdtPr>
          <w:id w:val="-1646655889"/>
          <w:placeholder>
            <w:docPart w:val="DefaultPlaceholder_-1854013440"/>
          </w:placeholder>
        </w:sdtPr>
        <w:sdtEndPr/>
        <w:sdtContent>
          <w:r>
            <w:rPr>
              <w:highlight w:val="yellow"/>
              <w:lang w:val="en-GB"/>
            </w:rPr>
            <w:t>address</w:t>
          </w:r>
        </w:sdtContent>
      </w:sdt>
      <w:r>
        <w:rPr>
          <w:lang w:val="en-GB"/>
        </w:rPr>
        <w:t xml:space="preserve"> (</w:t>
      </w:r>
      <w:r w:rsidR="009C21F2">
        <w:rPr>
          <w:b/>
          <w:lang w:val="en-GB"/>
        </w:rPr>
        <w:t xml:space="preserve">Data </w:t>
      </w:r>
      <w:r>
        <w:rPr>
          <w:b/>
          <w:bCs/>
          <w:lang w:val="en-GB"/>
        </w:rPr>
        <w:t>Controller</w:t>
      </w:r>
      <w:r>
        <w:rPr>
          <w:lang w:val="en-GB"/>
        </w:rPr>
        <w:t xml:space="preserve">) </w:t>
      </w:r>
    </w:p>
    <w:p w14:paraId="3D49A3CB" w14:textId="44E1400C" w:rsidR="00D338A0" w:rsidRPr="00FC237C" w:rsidRDefault="00FC6B50" w:rsidP="00D338A0">
      <w:pPr>
        <w:pStyle w:val="Liststycke"/>
        <w:numPr>
          <w:ilvl w:val="0"/>
          <w:numId w:val="9"/>
        </w:numPr>
        <w:rPr>
          <w:lang w:val="en-GB"/>
        </w:rPr>
      </w:pPr>
      <w:sdt>
        <w:sdtPr>
          <w:rPr>
            <w:highlight w:val="yellow"/>
          </w:rPr>
          <w:id w:val="1443269228"/>
          <w:placeholder>
            <w:docPart w:val="DefaultPlaceholder_-1854013440"/>
          </w:placeholder>
        </w:sdtPr>
        <w:sdtEndPr/>
        <w:sdtContent>
          <w:r w:rsidR="00F75725">
            <w:rPr>
              <w:highlight w:val="yellow"/>
              <w:lang w:val="en-GB"/>
            </w:rPr>
            <w:t>Counterpart</w:t>
          </w:r>
        </w:sdtContent>
      </w:sdt>
      <w:r w:rsidR="00F75725">
        <w:rPr>
          <w:highlight w:val="yellow"/>
          <w:lang w:val="en-GB"/>
        </w:rPr>
        <w:t>,</w:t>
      </w:r>
      <w:sdt>
        <w:sdtPr>
          <w:rPr>
            <w:highlight w:val="yellow"/>
          </w:rPr>
          <w:id w:val="-1453866341"/>
          <w:placeholder>
            <w:docPart w:val="DefaultPlaceholder_-1854013440"/>
          </w:placeholder>
        </w:sdtPr>
        <w:sdtEndPr/>
        <w:sdtContent>
          <w:r w:rsidR="00FC237C" w:rsidRPr="00FC237C">
            <w:rPr>
              <w:highlight w:val="yellow"/>
              <w:lang w:val="en-GB"/>
            </w:rPr>
            <w:t xml:space="preserve"> </w:t>
          </w:r>
          <w:r w:rsidR="00F75725">
            <w:rPr>
              <w:highlight w:val="yellow"/>
              <w:lang w:val="en-GB"/>
            </w:rPr>
            <w:t>registration number</w:t>
          </w:r>
        </w:sdtContent>
      </w:sdt>
      <w:r w:rsidR="00F75725">
        <w:rPr>
          <w:highlight w:val="yellow"/>
          <w:lang w:val="en-GB"/>
        </w:rPr>
        <w:t>,</w:t>
      </w:r>
      <w:sdt>
        <w:sdtPr>
          <w:rPr>
            <w:highlight w:val="yellow"/>
          </w:rPr>
          <w:id w:val="661892755"/>
          <w:placeholder>
            <w:docPart w:val="DefaultPlaceholder_-1854013440"/>
          </w:placeholder>
        </w:sdtPr>
        <w:sdtEndPr/>
        <w:sdtContent>
          <w:r w:rsidR="00FC237C" w:rsidRPr="00FC237C">
            <w:rPr>
              <w:highlight w:val="yellow"/>
              <w:lang w:val="en-GB"/>
            </w:rPr>
            <w:t xml:space="preserve"> </w:t>
          </w:r>
          <w:r w:rsidR="00F75725">
            <w:rPr>
              <w:highlight w:val="yellow"/>
              <w:lang w:val="en-GB"/>
            </w:rPr>
            <w:t>address</w:t>
          </w:r>
        </w:sdtContent>
      </w:sdt>
      <w:r w:rsidR="00F75725">
        <w:rPr>
          <w:lang w:val="en-GB"/>
        </w:rPr>
        <w:t>, (</w:t>
      </w:r>
      <w:r w:rsidR="009C21F2">
        <w:rPr>
          <w:b/>
          <w:lang w:val="en-GB"/>
        </w:rPr>
        <w:t xml:space="preserve">Data </w:t>
      </w:r>
      <w:r w:rsidR="00F75725">
        <w:rPr>
          <w:b/>
          <w:bCs/>
          <w:lang w:val="en-GB"/>
        </w:rPr>
        <w:t>Processor</w:t>
      </w:r>
      <w:r w:rsidR="00F75725">
        <w:rPr>
          <w:lang w:val="en-GB"/>
        </w:rPr>
        <w:t>)</w:t>
      </w:r>
    </w:p>
    <w:p w14:paraId="4D1D819B" w14:textId="77777777" w:rsidR="00B73B14" w:rsidRDefault="00B73B14" w:rsidP="00B73B14">
      <w:pPr>
        <w:pStyle w:val="Rubrik1"/>
      </w:pPr>
      <w:r>
        <w:rPr>
          <w:bCs w:val="0"/>
          <w:lang w:val="en-GB"/>
        </w:rPr>
        <w:t>Background and purpose</w:t>
      </w:r>
    </w:p>
    <w:p w14:paraId="5C9FC7F3" w14:textId="058B7A61" w:rsidR="00AF3C70" w:rsidRPr="00FC237C" w:rsidRDefault="00AF3C70" w:rsidP="00D338A0">
      <w:pPr>
        <w:pStyle w:val="Numreradlista"/>
        <w:numPr>
          <w:ilvl w:val="1"/>
          <w:numId w:val="3"/>
        </w:numPr>
        <w:rPr>
          <w:lang w:val="en-GB"/>
        </w:rPr>
      </w:pPr>
      <w:r>
        <w:rPr>
          <w:rFonts w:eastAsia="Times New Roman"/>
          <w:lang w:val="en-GB"/>
        </w:rPr>
        <w:t xml:space="preserve">This data processing </w:t>
      </w:r>
      <w:r w:rsidR="0085198F">
        <w:rPr>
          <w:rFonts w:eastAsia="Times New Roman"/>
          <w:lang w:val="en-GB"/>
        </w:rPr>
        <w:t xml:space="preserve">agreement </w:t>
      </w:r>
      <w:r>
        <w:rPr>
          <w:rFonts w:eastAsia="Times New Roman"/>
          <w:lang w:val="en-GB"/>
        </w:rPr>
        <w:t xml:space="preserve">(‘Processing </w:t>
      </w:r>
      <w:r w:rsidR="0085198F">
        <w:rPr>
          <w:rFonts w:eastAsia="Times New Roman"/>
          <w:lang w:val="en-GB"/>
        </w:rPr>
        <w:t>Agreement’</w:t>
      </w:r>
      <w:r>
        <w:rPr>
          <w:rFonts w:eastAsia="Times New Roman"/>
          <w:lang w:val="en-GB"/>
        </w:rPr>
        <w:t>) is an a</w:t>
      </w:r>
      <w:r w:rsidR="00FC6B50">
        <w:rPr>
          <w:rFonts w:eastAsia="Times New Roman"/>
          <w:lang w:val="en-GB"/>
        </w:rPr>
        <w:t>nnex</w:t>
      </w:r>
      <w:r>
        <w:rPr>
          <w:rFonts w:eastAsia="Times New Roman"/>
          <w:lang w:val="en-GB"/>
        </w:rPr>
        <w:t xml:space="preserve"> to </w:t>
      </w:r>
      <w:r>
        <w:rPr>
          <w:rFonts w:eastAsia="Times New Roman"/>
          <w:highlight w:val="yellow"/>
          <w:lang w:val="en-GB"/>
        </w:rPr>
        <w:t xml:space="preserve">[refer to title of main agreement/Write the </w:t>
      </w:r>
      <w:r w:rsidR="00DD5278">
        <w:rPr>
          <w:rFonts w:eastAsia="Times New Roman"/>
          <w:highlight w:val="yellow"/>
          <w:lang w:val="en-GB"/>
        </w:rPr>
        <w:t xml:space="preserve">title of the </w:t>
      </w:r>
      <w:r>
        <w:rPr>
          <w:rFonts w:eastAsia="Times New Roman"/>
          <w:highlight w:val="yellow"/>
          <w:lang w:val="en-GB"/>
        </w:rPr>
        <w:t xml:space="preserve">agreement to which this data processing </w:t>
      </w:r>
      <w:r w:rsidR="00DD5278">
        <w:rPr>
          <w:rFonts w:eastAsia="Times New Roman"/>
          <w:highlight w:val="yellow"/>
          <w:lang w:val="en-GB"/>
        </w:rPr>
        <w:t>agreement</w:t>
      </w:r>
      <w:r>
        <w:rPr>
          <w:rFonts w:eastAsia="Times New Roman"/>
          <w:highlight w:val="yellow"/>
          <w:lang w:val="en-GB"/>
        </w:rPr>
        <w:t xml:space="preserve"> is </w:t>
      </w:r>
      <w:r w:rsidR="0085198F">
        <w:rPr>
          <w:rFonts w:eastAsia="Times New Roman"/>
          <w:highlight w:val="yellow"/>
          <w:lang w:val="en-GB"/>
        </w:rPr>
        <w:t>annexed</w:t>
      </w:r>
      <w:r>
        <w:rPr>
          <w:rFonts w:eastAsia="Times New Roman"/>
          <w:highlight w:val="yellow"/>
          <w:lang w:val="en-GB"/>
        </w:rPr>
        <w:t>]</w:t>
      </w:r>
      <w:r>
        <w:rPr>
          <w:rFonts w:eastAsia="Times New Roman"/>
          <w:lang w:val="en-GB"/>
        </w:rPr>
        <w:t>(‘</w:t>
      </w:r>
      <w:r w:rsidR="0085198F">
        <w:rPr>
          <w:rFonts w:eastAsia="Times New Roman"/>
          <w:lang w:val="en-GB"/>
        </w:rPr>
        <w:t>Agreement’</w:t>
      </w:r>
      <w:r>
        <w:rPr>
          <w:rFonts w:eastAsia="Times New Roman"/>
          <w:lang w:val="en-GB"/>
        </w:rPr>
        <w:t>)</w:t>
      </w:r>
    </w:p>
    <w:p w14:paraId="2449918D" w14:textId="77777777" w:rsidR="00AF3C70" w:rsidRPr="00FC237C" w:rsidRDefault="00AF3C70" w:rsidP="00AF3C70">
      <w:pPr>
        <w:pStyle w:val="Numreradlista"/>
        <w:numPr>
          <w:ilvl w:val="0"/>
          <w:numId w:val="0"/>
        </w:numPr>
        <w:ind w:left="360"/>
        <w:rPr>
          <w:lang w:val="en-GB"/>
        </w:rPr>
      </w:pPr>
    </w:p>
    <w:p w14:paraId="0001EF81" w14:textId="0679ED35" w:rsidR="00D338A0" w:rsidRPr="00FC237C" w:rsidRDefault="00AF3C70" w:rsidP="00D338A0">
      <w:pPr>
        <w:pStyle w:val="Numreradlista"/>
        <w:numPr>
          <w:ilvl w:val="1"/>
          <w:numId w:val="3"/>
        </w:numPr>
        <w:rPr>
          <w:lang w:val="en-GB"/>
        </w:rPr>
      </w:pPr>
      <w:r>
        <w:rPr>
          <w:lang w:val="en-GB"/>
        </w:rPr>
        <w:t xml:space="preserve">The Processing </w:t>
      </w:r>
      <w:r w:rsidR="00DD5278">
        <w:rPr>
          <w:lang w:val="en-GB"/>
        </w:rPr>
        <w:t xml:space="preserve">Agreement </w:t>
      </w:r>
      <w:r>
        <w:rPr>
          <w:lang w:val="en-GB"/>
        </w:rPr>
        <w:t xml:space="preserve">aims to regulate how the Data Processor processes personal data on behalf of the Data Controller. The </w:t>
      </w:r>
      <w:r w:rsidR="00DD5278">
        <w:rPr>
          <w:lang w:val="en-GB"/>
        </w:rPr>
        <w:t xml:space="preserve">Processing Agreement </w:t>
      </w:r>
      <w:r>
        <w:rPr>
          <w:lang w:val="en-GB"/>
        </w:rPr>
        <w:t xml:space="preserve">has been created following the requirements in the EU’s General Data Protection Regulation (EU) 2016/679 (GDPR), however it can also be </w:t>
      </w:r>
      <w:r w:rsidR="0085198F">
        <w:rPr>
          <w:lang w:val="en-GB"/>
        </w:rPr>
        <w:t xml:space="preserve">adjusted as needed and </w:t>
      </w:r>
      <w:r>
        <w:rPr>
          <w:lang w:val="en-GB"/>
        </w:rPr>
        <w:t xml:space="preserve">used for data processing regulated by other </w:t>
      </w:r>
      <w:r w:rsidR="00DD5278">
        <w:rPr>
          <w:lang w:val="en-GB"/>
        </w:rPr>
        <w:t>data protection legislation</w:t>
      </w:r>
      <w:r>
        <w:rPr>
          <w:lang w:val="en-GB"/>
        </w:rPr>
        <w:t>.</w:t>
      </w:r>
    </w:p>
    <w:p w14:paraId="654DD352" w14:textId="77777777" w:rsidR="00D338A0" w:rsidRPr="00FC237C" w:rsidRDefault="00D338A0" w:rsidP="00D338A0">
      <w:pPr>
        <w:pStyle w:val="Numreradlista"/>
        <w:numPr>
          <w:ilvl w:val="0"/>
          <w:numId w:val="0"/>
        </w:numPr>
        <w:ind w:left="360"/>
        <w:rPr>
          <w:lang w:val="en-GB"/>
        </w:rPr>
      </w:pPr>
    </w:p>
    <w:p w14:paraId="75B0D81D" w14:textId="10E98CD0" w:rsidR="00B55237" w:rsidRPr="00FC237C" w:rsidRDefault="00D83AA7" w:rsidP="009D46C6">
      <w:pPr>
        <w:pStyle w:val="Numreradlista"/>
        <w:numPr>
          <w:ilvl w:val="1"/>
          <w:numId w:val="3"/>
        </w:numPr>
        <w:rPr>
          <w:lang w:val="en-GB"/>
        </w:rPr>
      </w:pPr>
      <w:r>
        <w:rPr>
          <w:lang w:val="en-GB"/>
        </w:rPr>
        <w:t xml:space="preserve">Instructions for the Processing </w:t>
      </w:r>
      <w:r w:rsidR="00ED76B0">
        <w:rPr>
          <w:lang w:val="en-GB"/>
        </w:rPr>
        <w:t xml:space="preserve">Agreement </w:t>
      </w:r>
      <w:r>
        <w:rPr>
          <w:lang w:val="en-GB"/>
        </w:rPr>
        <w:t>(A</w:t>
      </w:r>
      <w:r w:rsidR="00FE79E2">
        <w:rPr>
          <w:lang w:val="en-GB"/>
        </w:rPr>
        <w:t>nnex</w:t>
      </w:r>
      <w:r>
        <w:rPr>
          <w:lang w:val="en-GB"/>
        </w:rPr>
        <w:t xml:space="preserve"> 1) are to be completed by the Parties in order to meet the requirements in </w:t>
      </w:r>
      <w:r w:rsidR="00DD5278">
        <w:rPr>
          <w:lang w:val="en-GB"/>
        </w:rPr>
        <w:t xml:space="preserve">the </w:t>
      </w:r>
      <w:r>
        <w:rPr>
          <w:lang w:val="en-GB"/>
        </w:rPr>
        <w:t>GDPR and other legal provisions applicable</w:t>
      </w:r>
      <w:r w:rsidR="00DD5278">
        <w:rPr>
          <w:lang w:val="en-GB"/>
        </w:rPr>
        <w:t xml:space="preserve"> </w:t>
      </w:r>
      <w:r w:rsidR="00ED76B0">
        <w:rPr>
          <w:lang w:val="en-GB"/>
        </w:rPr>
        <w:t>t</w:t>
      </w:r>
      <w:r w:rsidR="00DD5278">
        <w:rPr>
          <w:lang w:val="en-GB"/>
        </w:rPr>
        <w:t>o the processing of personal data</w:t>
      </w:r>
      <w:r>
        <w:rPr>
          <w:lang w:val="en-GB"/>
        </w:rPr>
        <w:t>.</w:t>
      </w:r>
    </w:p>
    <w:p w14:paraId="1C5FCABF" w14:textId="77777777" w:rsidR="00B73B14" w:rsidRDefault="00B73B14" w:rsidP="00B55237">
      <w:pPr>
        <w:pStyle w:val="Rubrik1"/>
      </w:pPr>
      <w:r>
        <w:rPr>
          <w:bCs w:val="0"/>
          <w:lang w:val="en-GB"/>
        </w:rPr>
        <w:t>Processing</w:t>
      </w:r>
    </w:p>
    <w:p w14:paraId="21F1BEC1" w14:textId="4A323E1A" w:rsidR="00DC3BA1" w:rsidRPr="00FC237C" w:rsidRDefault="009D46C6" w:rsidP="00DC3BA1">
      <w:pPr>
        <w:pStyle w:val="Numreradlista"/>
        <w:numPr>
          <w:ilvl w:val="1"/>
          <w:numId w:val="7"/>
        </w:numPr>
        <w:rPr>
          <w:lang w:val="en-GB"/>
        </w:rPr>
      </w:pPr>
      <w:r>
        <w:rPr>
          <w:lang w:val="en-GB"/>
        </w:rPr>
        <w:t>The Data Process</w:t>
      </w:r>
      <w:r w:rsidR="00DD5278">
        <w:rPr>
          <w:lang w:val="en-GB"/>
        </w:rPr>
        <w:t>o</w:t>
      </w:r>
      <w:r>
        <w:rPr>
          <w:lang w:val="en-GB"/>
        </w:rPr>
        <w:t xml:space="preserve">r accepts that personal data will only be processed in accordance with (i) this Processing </w:t>
      </w:r>
      <w:r w:rsidR="00DD5278">
        <w:rPr>
          <w:lang w:val="en-GB"/>
        </w:rPr>
        <w:t>Agreement</w:t>
      </w:r>
      <w:r>
        <w:rPr>
          <w:lang w:val="en-GB"/>
        </w:rPr>
        <w:t xml:space="preserve">, (ii) the Data Controller’s documented instructions, and (iii) </w:t>
      </w:r>
      <w:r w:rsidR="0085198F">
        <w:rPr>
          <w:lang w:val="en-GB"/>
        </w:rPr>
        <w:t>data protection legislation</w:t>
      </w:r>
      <w:r>
        <w:rPr>
          <w:lang w:val="en-GB"/>
        </w:rPr>
        <w:t xml:space="preserve">. </w:t>
      </w:r>
    </w:p>
    <w:p w14:paraId="522FC2E3" w14:textId="0A1C79CB" w:rsidR="009D46C6" w:rsidRPr="00FC237C" w:rsidRDefault="009D46C6" w:rsidP="00DC3BA1">
      <w:pPr>
        <w:pStyle w:val="Numreradlista"/>
        <w:numPr>
          <w:ilvl w:val="1"/>
          <w:numId w:val="7"/>
        </w:numPr>
        <w:rPr>
          <w:lang w:val="en-GB"/>
        </w:rPr>
      </w:pPr>
      <w:r>
        <w:rPr>
          <w:lang w:val="en-GB"/>
        </w:rPr>
        <w:t>A</w:t>
      </w:r>
      <w:r w:rsidR="00FC6B50">
        <w:rPr>
          <w:lang w:val="en-GB"/>
        </w:rPr>
        <w:t>nnex</w:t>
      </w:r>
      <w:r>
        <w:rPr>
          <w:lang w:val="en-GB"/>
        </w:rPr>
        <w:t xml:space="preserve"> 1 contains more detailed instructions for the Data Processor from the Data Controller on the way personal data is to be processed within the framework o</w:t>
      </w:r>
      <w:r w:rsidR="00FE79E2">
        <w:rPr>
          <w:lang w:val="en-GB"/>
        </w:rPr>
        <w:t>f</w:t>
      </w:r>
      <w:r>
        <w:rPr>
          <w:lang w:val="en-GB"/>
        </w:rPr>
        <w:t xml:space="preserve"> this </w:t>
      </w:r>
      <w:r w:rsidR="001338F4">
        <w:rPr>
          <w:lang w:val="en-GB"/>
        </w:rPr>
        <w:t>Processing Agreement</w:t>
      </w:r>
      <w:r>
        <w:rPr>
          <w:lang w:val="en-GB"/>
        </w:rPr>
        <w:t>. The Data Controller may change or issue additional written instructions to the extent necessary for ensuring data processing complies with the law, or so the Data Processor is able to process data in accordance with the Contract.</w:t>
      </w:r>
    </w:p>
    <w:p w14:paraId="0D5450F7" w14:textId="77777777" w:rsidR="00B73B14" w:rsidRDefault="00B73B14" w:rsidP="00B73B14">
      <w:pPr>
        <w:pStyle w:val="Rubrik1"/>
      </w:pPr>
      <w:r>
        <w:rPr>
          <w:bCs w:val="0"/>
          <w:lang w:val="en-GB"/>
        </w:rPr>
        <w:lastRenderedPageBreak/>
        <w:t>The Data Controller’s responsibilities</w:t>
      </w:r>
    </w:p>
    <w:p w14:paraId="76B2C6AE" w14:textId="24A287DB" w:rsidR="009D46C6" w:rsidRPr="00FC237C" w:rsidRDefault="009D46C6" w:rsidP="009D46C6">
      <w:pPr>
        <w:pStyle w:val="Liststycke"/>
        <w:numPr>
          <w:ilvl w:val="1"/>
          <w:numId w:val="7"/>
        </w:numPr>
        <w:rPr>
          <w:lang w:val="en-GB"/>
        </w:rPr>
      </w:pPr>
      <w:r>
        <w:rPr>
          <w:lang w:val="en-GB"/>
        </w:rPr>
        <w:t>The Data Controller agrees to ensure that there is a legal basis for</w:t>
      </w:r>
      <w:r w:rsidR="00ED76B0">
        <w:rPr>
          <w:lang w:val="en-GB"/>
        </w:rPr>
        <w:t xml:space="preserve"> the</w:t>
      </w:r>
      <w:r>
        <w:rPr>
          <w:lang w:val="en-GB"/>
        </w:rPr>
        <w:t xml:space="preserve"> processing </w:t>
      </w:r>
      <w:r w:rsidR="00ED76B0">
        <w:rPr>
          <w:lang w:val="en-GB"/>
        </w:rPr>
        <w:t>of</w:t>
      </w:r>
      <w:r>
        <w:rPr>
          <w:lang w:val="en-GB"/>
        </w:rPr>
        <w:t xml:space="preserve"> personal data the Data Processor </w:t>
      </w:r>
      <w:r w:rsidR="00ED76B0">
        <w:rPr>
          <w:lang w:val="en-GB"/>
        </w:rPr>
        <w:t xml:space="preserve">is carrying out </w:t>
      </w:r>
      <w:r w:rsidR="0085198F">
        <w:rPr>
          <w:lang w:val="en-GB"/>
        </w:rPr>
        <w:t xml:space="preserve">in </w:t>
      </w:r>
      <w:r>
        <w:rPr>
          <w:lang w:val="en-GB"/>
        </w:rPr>
        <w:t xml:space="preserve">accordance with this </w:t>
      </w:r>
      <w:r w:rsidR="00ED76B0">
        <w:rPr>
          <w:lang w:val="en-GB"/>
        </w:rPr>
        <w:t>Processing Agreement</w:t>
      </w:r>
      <w:r>
        <w:rPr>
          <w:lang w:val="en-GB"/>
        </w:rPr>
        <w:t xml:space="preserve">. </w:t>
      </w:r>
    </w:p>
    <w:p w14:paraId="437CEED5" w14:textId="77777777" w:rsidR="009D46C6" w:rsidRPr="00FC237C" w:rsidRDefault="009D46C6" w:rsidP="009D46C6">
      <w:pPr>
        <w:pStyle w:val="Liststycke"/>
        <w:rPr>
          <w:lang w:val="en-GB"/>
        </w:rPr>
      </w:pPr>
    </w:p>
    <w:p w14:paraId="2AE33154" w14:textId="6DEF3D34" w:rsidR="009D46C6" w:rsidRPr="00FC237C" w:rsidRDefault="009D46C6" w:rsidP="009D46C6">
      <w:pPr>
        <w:pStyle w:val="Liststycke"/>
        <w:numPr>
          <w:ilvl w:val="1"/>
          <w:numId w:val="7"/>
        </w:numPr>
        <w:rPr>
          <w:lang w:val="en-GB"/>
        </w:rPr>
      </w:pPr>
      <w:r>
        <w:rPr>
          <w:lang w:val="en-GB"/>
        </w:rPr>
        <w:t xml:space="preserve">The Data Controller agrees to notify the Data Processor without undue delay of any new circumstances or information that may affect the Data Processor’s obligations as per this </w:t>
      </w:r>
      <w:r w:rsidR="00ED76B0">
        <w:rPr>
          <w:lang w:val="en-GB"/>
        </w:rPr>
        <w:t xml:space="preserve">Processing Agreement </w:t>
      </w:r>
      <w:r>
        <w:rPr>
          <w:lang w:val="en-GB"/>
        </w:rPr>
        <w:t xml:space="preserve">or </w:t>
      </w:r>
      <w:r w:rsidR="0085198F">
        <w:rPr>
          <w:lang w:val="en-GB"/>
        </w:rPr>
        <w:t>data protection legislation</w:t>
      </w:r>
      <w:r>
        <w:rPr>
          <w:lang w:val="en-GB"/>
        </w:rPr>
        <w:t>.</w:t>
      </w:r>
    </w:p>
    <w:p w14:paraId="68E83616" w14:textId="77777777" w:rsidR="00B73B14" w:rsidRDefault="00B73B14" w:rsidP="00B73B14">
      <w:pPr>
        <w:pStyle w:val="Rubrik1"/>
      </w:pPr>
      <w:r>
        <w:rPr>
          <w:bCs w:val="0"/>
          <w:lang w:val="en-GB"/>
        </w:rPr>
        <w:t>The Data Processor’s general obligations</w:t>
      </w:r>
    </w:p>
    <w:p w14:paraId="2F6FCA47" w14:textId="727F3795" w:rsidR="009D46C6" w:rsidRPr="00FC237C" w:rsidRDefault="009D46C6" w:rsidP="009D46C6">
      <w:pPr>
        <w:pStyle w:val="Liststycke"/>
        <w:numPr>
          <w:ilvl w:val="1"/>
          <w:numId w:val="7"/>
        </w:numPr>
        <w:rPr>
          <w:lang w:val="en-GB"/>
        </w:rPr>
      </w:pPr>
      <w:r>
        <w:rPr>
          <w:lang w:val="en-GB"/>
        </w:rPr>
        <w:t xml:space="preserve">The Data Processor must restrict access to personal data and ensure that access to the personal data is only granted to those who require it for performing the tasks stipulated in the </w:t>
      </w:r>
      <w:r w:rsidR="00FE79E2">
        <w:rPr>
          <w:lang w:val="en-GB"/>
        </w:rPr>
        <w:t>Agreement</w:t>
      </w:r>
      <w:r w:rsidR="009525EF">
        <w:rPr>
          <w:lang w:val="en-GB"/>
        </w:rPr>
        <w:t xml:space="preserve"> </w:t>
      </w:r>
      <w:r>
        <w:rPr>
          <w:lang w:val="en-GB"/>
        </w:rPr>
        <w:t xml:space="preserve">or this </w:t>
      </w:r>
      <w:r w:rsidR="009525EF">
        <w:rPr>
          <w:lang w:val="en-GB"/>
        </w:rPr>
        <w:t>Processing Agreement</w:t>
      </w:r>
      <w:r>
        <w:rPr>
          <w:lang w:val="en-GB"/>
        </w:rPr>
        <w:t xml:space="preserve">. </w:t>
      </w:r>
    </w:p>
    <w:p w14:paraId="6EAFC8ED" w14:textId="77777777" w:rsidR="009D46C6" w:rsidRPr="00FC237C" w:rsidRDefault="009D46C6" w:rsidP="009D46C6">
      <w:pPr>
        <w:pStyle w:val="Liststycke"/>
        <w:rPr>
          <w:lang w:val="en-GB"/>
        </w:rPr>
      </w:pPr>
    </w:p>
    <w:p w14:paraId="68BC22B5" w14:textId="5E8D553C" w:rsidR="009D46C6" w:rsidRPr="00FC237C" w:rsidRDefault="009D46C6" w:rsidP="009D46C6">
      <w:pPr>
        <w:pStyle w:val="Liststycke"/>
        <w:numPr>
          <w:ilvl w:val="1"/>
          <w:numId w:val="7"/>
        </w:numPr>
        <w:rPr>
          <w:lang w:val="en-GB"/>
        </w:rPr>
      </w:pPr>
      <w:r>
        <w:rPr>
          <w:lang w:val="en-GB"/>
        </w:rPr>
        <w:t xml:space="preserve">The Data Processor agrees that they will not share any of the personal data under this </w:t>
      </w:r>
      <w:r w:rsidR="009525EF">
        <w:rPr>
          <w:lang w:val="en-GB"/>
        </w:rPr>
        <w:t>Processing Agreement</w:t>
      </w:r>
      <w:r>
        <w:rPr>
          <w:lang w:val="en-GB"/>
        </w:rPr>
        <w:t xml:space="preserve"> with a third party without the permission of the Data Controller. </w:t>
      </w:r>
    </w:p>
    <w:p w14:paraId="148C6847" w14:textId="77777777" w:rsidR="009D46C6" w:rsidRPr="00FC237C" w:rsidRDefault="009D46C6" w:rsidP="009D46C6">
      <w:pPr>
        <w:pStyle w:val="Liststycke"/>
        <w:rPr>
          <w:lang w:val="en-GB"/>
        </w:rPr>
      </w:pPr>
    </w:p>
    <w:p w14:paraId="69891C32" w14:textId="223C056E" w:rsidR="009D46C6" w:rsidRPr="00FC237C" w:rsidRDefault="009D46C6" w:rsidP="009D46C6">
      <w:pPr>
        <w:pStyle w:val="Liststycke"/>
        <w:numPr>
          <w:ilvl w:val="1"/>
          <w:numId w:val="7"/>
        </w:numPr>
        <w:rPr>
          <w:lang w:val="en-GB"/>
        </w:rPr>
      </w:pPr>
      <w:r>
        <w:rPr>
          <w:lang w:val="en-GB"/>
        </w:rPr>
        <w:t xml:space="preserve">The Data Processor agrees to ensure that those working under their management comply with what is stipulated in this </w:t>
      </w:r>
      <w:r w:rsidR="009525EF">
        <w:rPr>
          <w:lang w:val="en-GB"/>
        </w:rPr>
        <w:t>Processing Agreement</w:t>
      </w:r>
      <w:r>
        <w:rPr>
          <w:lang w:val="en-GB"/>
        </w:rPr>
        <w:t xml:space="preserve"> and at any given time, other instructions that may be issued by the Data Controller. Those working under the Data Processor’s management must be informed about the relevant data protection legislation. The Data Processor must immediately notify the Data Controller and await new instructions if the Data Processor believes they lack instructions or those they have received are unclear or are in breach of data protection legislation. </w:t>
      </w:r>
    </w:p>
    <w:p w14:paraId="4C0B910A" w14:textId="77777777" w:rsidR="009D46C6" w:rsidRPr="00FC237C" w:rsidRDefault="009D46C6" w:rsidP="009D46C6">
      <w:pPr>
        <w:pStyle w:val="Liststycke"/>
        <w:rPr>
          <w:lang w:val="en-GB"/>
        </w:rPr>
      </w:pPr>
    </w:p>
    <w:p w14:paraId="72C81588" w14:textId="110E2D97" w:rsidR="009D46C6" w:rsidRPr="00FC237C" w:rsidRDefault="009D46C6" w:rsidP="009D46C6">
      <w:pPr>
        <w:pStyle w:val="Liststycke"/>
        <w:numPr>
          <w:ilvl w:val="1"/>
          <w:numId w:val="7"/>
        </w:numPr>
        <w:rPr>
          <w:lang w:val="en-GB"/>
        </w:rPr>
      </w:pPr>
      <w:r>
        <w:rPr>
          <w:lang w:val="en-GB"/>
        </w:rPr>
        <w:t xml:space="preserve">Upon request of the Data Controller, the Data Processor must assist the Data Controller with </w:t>
      </w:r>
      <w:r w:rsidR="00F476D1">
        <w:rPr>
          <w:lang w:val="en-GB"/>
        </w:rPr>
        <w:t xml:space="preserve">data protection </w:t>
      </w:r>
      <w:r>
        <w:rPr>
          <w:lang w:val="en-GB"/>
        </w:rPr>
        <w:t>impact assessments and prior consultation</w:t>
      </w:r>
      <w:r w:rsidR="00F476D1">
        <w:rPr>
          <w:lang w:val="en-GB"/>
        </w:rPr>
        <w:t xml:space="preserve"> with the </w:t>
      </w:r>
      <w:r w:rsidR="00F476D1" w:rsidRPr="00F476D1">
        <w:rPr>
          <w:lang w:val="en-GB"/>
        </w:rPr>
        <w:t>supervisory authority</w:t>
      </w:r>
      <w:r>
        <w:rPr>
          <w:lang w:val="en-GB"/>
        </w:rPr>
        <w:t>.</w:t>
      </w:r>
    </w:p>
    <w:p w14:paraId="00EEE7A3" w14:textId="77777777" w:rsidR="009D46C6" w:rsidRPr="00FC237C" w:rsidRDefault="009D46C6" w:rsidP="009D46C6">
      <w:pPr>
        <w:pStyle w:val="Liststycke"/>
        <w:rPr>
          <w:lang w:val="en-GB"/>
        </w:rPr>
      </w:pPr>
    </w:p>
    <w:p w14:paraId="68391AF9" w14:textId="6867476B" w:rsidR="009D46C6" w:rsidRPr="00FC237C" w:rsidRDefault="009D46C6" w:rsidP="009D46C6">
      <w:pPr>
        <w:pStyle w:val="Liststycke"/>
        <w:numPr>
          <w:ilvl w:val="1"/>
          <w:numId w:val="7"/>
        </w:numPr>
        <w:rPr>
          <w:lang w:val="en-GB"/>
        </w:rPr>
      </w:pPr>
      <w:r>
        <w:rPr>
          <w:lang w:val="en-GB"/>
        </w:rPr>
        <w:t>The Data Processor must inform the Data Controller</w:t>
      </w:r>
      <w:r w:rsidR="00FE79E2">
        <w:rPr>
          <w:lang w:val="en-GB"/>
        </w:rPr>
        <w:t>,</w:t>
      </w:r>
      <w:r>
        <w:rPr>
          <w:lang w:val="en-GB"/>
        </w:rPr>
        <w:t xml:space="preserve"> without undue delay</w:t>
      </w:r>
      <w:r w:rsidR="00FE79E2">
        <w:rPr>
          <w:lang w:val="en-GB"/>
        </w:rPr>
        <w:t>,</w:t>
      </w:r>
      <w:r>
        <w:rPr>
          <w:lang w:val="en-GB"/>
        </w:rPr>
        <w:t xml:space="preserve"> of any contacts with the relevant supervisory authority that may be significant to </w:t>
      </w:r>
      <w:r w:rsidR="009525EF">
        <w:rPr>
          <w:lang w:val="en-GB"/>
        </w:rPr>
        <w:t xml:space="preserve">the </w:t>
      </w:r>
      <w:r>
        <w:rPr>
          <w:lang w:val="en-GB"/>
        </w:rPr>
        <w:t>personal data processing. The Data Processor may not represent the Data Controller, or act on their behalf in contact with the relevant supervisory authority or other third party.</w:t>
      </w:r>
    </w:p>
    <w:p w14:paraId="4D4FFAE3" w14:textId="77777777" w:rsidR="000E558C" w:rsidRDefault="000E558C">
      <w:pPr>
        <w:rPr>
          <w:rFonts w:asciiTheme="majorHAnsi" w:eastAsiaTheme="majorEastAsia" w:hAnsiTheme="majorHAnsi" w:cstheme="majorBidi"/>
          <w:color w:val="000000" w:themeColor="accent1" w:themeShade="BF"/>
          <w:sz w:val="30"/>
          <w:szCs w:val="28"/>
          <w:lang w:val="en-GB"/>
        </w:rPr>
      </w:pPr>
      <w:r>
        <w:rPr>
          <w:bCs/>
          <w:lang w:val="en-GB"/>
        </w:rPr>
        <w:br w:type="page"/>
      </w:r>
    </w:p>
    <w:p w14:paraId="71CCBC97" w14:textId="74D292A0" w:rsidR="00B73B14" w:rsidRDefault="00D81437" w:rsidP="00B73B14">
      <w:pPr>
        <w:pStyle w:val="Rubrik1"/>
      </w:pPr>
      <w:r>
        <w:rPr>
          <w:bCs w:val="0"/>
          <w:lang w:val="en-GB"/>
        </w:rPr>
        <w:lastRenderedPageBreak/>
        <w:t>Security measures and mechanisms</w:t>
      </w:r>
    </w:p>
    <w:p w14:paraId="566BD501" w14:textId="2806822A" w:rsidR="009D46C6" w:rsidRPr="00FC237C" w:rsidRDefault="009D46C6" w:rsidP="009D46C6">
      <w:pPr>
        <w:pStyle w:val="Liststycke"/>
        <w:numPr>
          <w:ilvl w:val="1"/>
          <w:numId w:val="7"/>
        </w:numPr>
        <w:rPr>
          <w:lang w:val="en-GB"/>
        </w:rPr>
      </w:pPr>
      <w:r>
        <w:rPr>
          <w:lang w:val="en-GB"/>
        </w:rPr>
        <w:t xml:space="preserve">The Data Processor must take the </w:t>
      </w:r>
      <w:r w:rsidR="00D81437">
        <w:rPr>
          <w:lang w:val="en-GB"/>
        </w:rPr>
        <w:t>measures</w:t>
      </w:r>
      <w:r>
        <w:rPr>
          <w:lang w:val="en-GB"/>
        </w:rPr>
        <w:t xml:space="preserve"> required to comply with Article </w:t>
      </w:r>
      <w:r w:rsidR="00EF2CF7">
        <w:rPr>
          <w:lang w:val="en-GB"/>
        </w:rPr>
        <w:t xml:space="preserve">32 </w:t>
      </w:r>
      <w:r>
        <w:rPr>
          <w:lang w:val="en-GB"/>
        </w:rPr>
        <w:t xml:space="preserve">of the </w:t>
      </w:r>
      <w:r w:rsidR="00D346B8">
        <w:rPr>
          <w:lang w:val="en-GB"/>
        </w:rPr>
        <w:t>GDPR</w:t>
      </w:r>
      <w:r>
        <w:rPr>
          <w:lang w:val="en-GB"/>
        </w:rPr>
        <w:t xml:space="preserve"> and other suitable technical and organisational </w:t>
      </w:r>
      <w:r w:rsidR="00D81437">
        <w:rPr>
          <w:lang w:val="en-GB"/>
        </w:rPr>
        <w:t>measures</w:t>
      </w:r>
      <w:r>
        <w:rPr>
          <w:lang w:val="en-GB"/>
        </w:rPr>
        <w:t xml:space="preserve"> stipulated in other data protection legislation. Hence, the Data Processor must establish a level of security that is suitable in relation to the risk processing entails, paying particular attention to the risk of accidental or </w:t>
      </w:r>
      <w:r w:rsidR="009525EF">
        <w:rPr>
          <w:lang w:val="en-GB"/>
        </w:rPr>
        <w:t xml:space="preserve">unlawful </w:t>
      </w:r>
      <w:r>
        <w:rPr>
          <w:lang w:val="en-GB"/>
        </w:rPr>
        <w:t xml:space="preserve">destruction, loss, </w:t>
      </w:r>
      <w:r w:rsidR="009525EF">
        <w:rPr>
          <w:lang w:val="en-GB"/>
        </w:rPr>
        <w:t>alteration</w:t>
      </w:r>
      <w:r>
        <w:rPr>
          <w:lang w:val="en-GB"/>
        </w:rPr>
        <w:t xml:space="preserve"> or unauthorised </w:t>
      </w:r>
      <w:r w:rsidR="009525EF">
        <w:rPr>
          <w:lang w:val="en-GB"/>
        </w:rPr>
        <w:t xml:space="preserve">disclosure of or </w:t>
      </w:r>
      <w:r>
        <w:rPr>
          <w:lang w:val="en-GB"/>
        </w:rPr>
        <w:t>access to the data being processed. The Data Processor must, at any given time, document the security measures taken. Upon request of the Data Controller, the Data Processor must</w:t>
      </w:r>
      <w:r w:rsidR="00FE79E2">
        <w:rPr>
          <w:lang w:val="en-GB"/>
        </w:rPr>
        <w:t>,</w:t>
      </w:r>
      <w:r w:rsidR="00FE79E2" w:rsidRPr="00FE79E2">
        <w:rPr>
          <w:lang w:val="en-GB"/>
        </w:rPr>
        <w:t xml:space="preserve"> </w:t>
      </w:r>
      <w:r w:rsidR="00FE79E2">
        <w:rPr>
          <w:lang w:val="en-GB"/>
        </w:rPr>
        <w:t>without undue delay,</w:t>
      </w:r>
      <w:r>
        <w:rPr>
          <w:lang w:val="en-GB"/>
        </w:rPr>
        <w:t xml:space="preserve"> provide the Data Controller with an account of the security measures taken. The Data Controller may always require that the Data Processor takes further security </w:t>
      </w:r>
      <w:r w:rsidR="00D81437">
        <w:rPr>
          <w:lang w:val="en-GB"/>
        </w:rPr>
        <w:t xml:space="preserve">measures </w:t>
      </w:r>
      <w:r>
        <w:rPr>
          <w:lang w:val="en-GB"/>
        </w:rPr>
        <w:t>if required in order to comply with data protection legislation.</w:t>
      </w:r>
    </w:p>
    <w:p w14:paraId="01D773CA" w14:textId="77777777" w:rsidR="009D46C6" w:rsidRPr="00FC237C" w:rsidRDefault="009D46C6" w:rsidP="009D46C6">
      <w:pPr>
        <w:pStyle w:val="Liststycke"/>
        <w:rPr>
          <w:lang w:val="en-GB"/>
        </w:rPr>
      </w:pPr>
    </w:p>
    <w:p w14:paraId="4181B97D" w14:textId="2BBD3304" w:rsidR="00C60939" w:rsidRPr="00FC237C" w:rsidRDefault="009D46C6" w:rsidP="00C60939">
      <w:pPr>
        <w:pStyle w:val="Liststycke"/>
        <w:numPr>
          <w:ilvl w:val="1"/>
          <w:numId w:val="7"/>
        </w:numPr>
        <w:rPr>
          <w:lang w:val="en-GB"/>
        </w:rPr>
      </w:pPr>
      <w:r>
        <w:rPr>
          <w:lang w:val="en-GB"/>
        </w:rPr>
        <w:t xml:space="preserve">The Data Processor must take suitable technical and organisational measures to </w:t>
      </w:r>
      <w:r w:rsidR="009C44C1">
        <w:rPr>
          <w:lang w:val="en-GB"/>
        </w:rPr>
        <w:t xml:space="preserve">assist </w:t>
      </w:r>
      <w:r>
        <w:rPr>
          <w:lang w:val="en-GB"/>
        </w:rPr>
        <w:t>the Data Controller</w:t>
      </w:r>
      <w:r w:rsidR="00D346B8">
        <w:rPr>
          <w:lang w:val="en-GB"/>
        </w:rPr>
        <w:t xml:space="preserve"> in </w:t>
      </w:r>
      <w:r w:rsidR="009C44C1">
        <w:rPr>
          <w:lang w:val="en-GB"/>
        </w:rPr>
        <w:t>fulfil</w:t>
      </w:r>
      <w:r w:rsidR="00FC6B50">
        <w:rPr>
          <w:lang w:val="en-GB"/>
        </w:rPr>
        <w:t>ling</w:t>
      </w:r>
      <w:r>
        <w:rPr>
          <w:lang w:val="en-GB"/>
        </w:rPr>
        <w:t xml:space="preserve"> the rights of </w:t>
      </w:r>
      <w:r w:rsidR="009525EF">
        <w:rPr>
          <w:lang w:val="en-GB"/>
        </w:rPr>
        <w:t>d</w:t>
      </w:r>
      <w:r>
        <w:rPr>
          <w:lang w:val="en-GB"/>
        </w:rPr>
        <w:t xml:space="preserve">ata </w:t>
      </w:r>
      <w:r w:rsidR="009525EF">
        <w:rPr>
          <w:lang w:val="en-GB"/>
        </w:rPr>
        <w:t>s</w:t>
      </w:r>
      <w:r>
        <w:rPr>
          <w:lang w:val="en-GB"/>
        </w:rPr>
        <w:t xml:space="preserve">ubjects in accordance with Chapter 3 of the </w:t>
      </w:r>
      <w:r w:rsidR="00FC6B50">
        <w:rPr>
          <w:lang w:val="en-GB"/>
        </w:rPr>
        <w:t>GDPR</w:t>
      </w:r>
      <w:r w:rsidR="00FE79E2">
        <w:rPr>
          <w:lang w:val="en-GB"/>
        </w:rPr>
        <w:t>.</w:t>
      </w:r>
    </w:p>
    <w:p w14:paraId="28B5D797" w14:textId="77777777" w:rsidR="00C60939" w:rsidRDefault="00C60939" w:rsidP="00C60939">
      <w:pPr>
        <w:pStyle w:val="Rubrik1"/>
      </w:pPr>
      <w:r>
        <w:rPr>
          <w:bCs w:val="0"/>
          <w:lang w:val="en-GB"/>
        </w:rPr>
        <w:t>Personal data breaches</w:t>
      </w:r>
    </w:p>
    <w:p w14:paraId="631C8AE7" w14:textId="0B06352F" w:rsidR="00C60939" w:rsidRPr="00FC237C" w:rsidRDefault="00C60939" w:rsidP="00C60939">
      <w:pPr>
        <w:pStyle w:val="Liststycke"/>
        <w:numPr>
          <w:ilvl w:val="1"/>
          <w:numId w:val="7"/>
        </w:numPr>
        <w:rPr>
          <w:lang w:val="en-GB"/>
        </w:rPr>
      </w:pPr>
      <w:r>
        <w:rPr>
          <w:lang w:val="en-GB"/>
        </w:rPr>
        <w:t xml:space="preserve">In the event of a personal data breach, the Data Processor must assist the Data Controller </w:t>
      </w:r>
      <w:r w:rsidR="00D346B8">
        <w:rPr>
          <w:lang w:val="en-GB"/>
        </w:rPr>
        <w:t>in</w:t>
      </w:r>
      <w:r>
        <w:rPr>
          <w:lang w:val="en-GB"/>
        </w:rPr>
        <w:t xml:space="preserve"> fulfilling their obligations. The Data Processor must provide support to investigate suspicions of unauthorised processing or access to personal data. </w:t>
      </w:r>
    </w:p>
    <w:p w14:paraId="5909B1F5" w14:textId="77777777" w:rsidR="00C60939" w:rsidRPr="00FC237C" w:rsidRDefault="00C60939" w:rsidP="00C60939">
      <w:pPr>
        <w:pStyle w:val="Liststycke"/>
        <w:rPr>
          <w:lang w:val="en-GB"/>
        </w:rPr>
      </w:pPr>
    </w:p>
    <w:p w14:paraId="63FCEF60" w14:textId="0CDE87A7" w:rsidR="00C60939" w:rsidRPr="00D83AA7" w:rsidRDefault="00C60939" w:rsidP="00C60939">
      <w:pPr>
        <w:pStyle w:val="Liststycke"/>
        <w:numPr>
          <w:ilvl w:val="1"/>
          <w:numId w:val="7"/>
        </w:numPr>
      </w:pPr>
      <w:r>
        <w:rPr>
          <w:lang w:val="en-GB"/>
        </w:rPr>
        <w:t>Following personal data breaches</w:t>
      </w:r>
      <w:r w:rsidR="00F27F20">
        <w:rPr>
          <w:lang w:val="en-GB"/>
        </w:rPr>
        <w:t>, or if there is a risk of a personal data breach,</w:t>
      </w:r>
      <w:r>
        <w:rPr>
          <w:lang w:val="en-GB"/>
        </w:rPr>
        <w:t xml:space="preserve"> the Data Processor must notify the Data Controller of the incident in writing, without undue delay. The Data Processor must provide the Data Controller with a written description of the personal data breach. The description must include details such as:</w:t>
      </w:r>
    </w:p>
    <w:p w14:paraId="79781AE0" w14:textId="77777777" w:rsidR="00C60939" w:rsidRPr="00D83AA7" w:rsidRDefault="00C60939" w:rsidP="00C60939">
      <w:pPr>
        <w:pStyle w:val="Liststycke"/>
      </w:pPr>
    </w:p>
    <w:p w14:paraId="0FABFDE3" w14:textId="5801967F" w:rsidR="00C60939" w:rsidRPr="00FC237C" w:rsidRDefault="00C60939" w:rsidP="00AF3C70">
      <w:pPr>
        <w:pStyle w:val="Liststycke"/>
        <w:numPr>
          <w:ilvl w:val="2"/>
          <w:numId w:val="7"/>
        </w:numPr>
        <w:ind w:left="426" w:hanging="66"/>
        <w:rPr>
          <w:lang w:val="en-GB"/>
        </w:rPr>
      </w:pPr>
      <w:r>
        <w:rPr>
          <w:lang w:val="en-GB"/>
        </w:rPr>
        <w:t xml:space="preserve">the nature of the personal data breach, the time of its detection and, if possible, the time when the breach occurred; the categories and number of data subjects affected and the number of personal data records concerned; </w:t>
      </w:r>
    </w:p>
    <w:p w14:paraId="5437A057" w14:textId="7F1B6FA7" w:rsidR="00C60939" w:rsidRPr="00FC237C" w:rsidRDefault="00C60939" w:rsidP="00AF3C70">
      <w:pPr>
        <w:pStyle w:val="Liststycke"/>
        <w:numPr>
          <w:ilvl w:val="2"/>
          <w:numId w:val="7"/>
        </w:numPr>
        <w:ind w:left="426" w:hanging="66"/>
        <w:rPr>
          <w:lang w:val="en-GB"/>
        </w:rPr>
      </w:pPr>
      <w:r>
        <w:rPr>
          <w:lang w:val="en-GB"/>
        </w:rPr>
        <w:t xml:space="preserve">the name and contact details of the Data Processor’s </w:t>
      </w:r>
      <w:r w:rsidR="009525EF">
        <w:rPr>
          <w:lang w:val="en-GB"/>
        </w:rPr>
        <w:t>d</w:t>
      </w:r>
      <w:r>
        <w:rPr>
          <w:lang w:val="en-GB"/>
        </w:rPr>
        <w:t xml:space="preserve">ata </w:t>
      </w:r>
      <w:r w:rsidR="009525EF">
        <w:rPr>
          <w:lang w:val="en-GB"/>
        </w:rPr>
        <w:t>p</w:t>
      </w:r>
      <w:r>
        <w:rPr>
          <w:lang w:val="en-GB"/>
        </w:rPr>
        <w:t xml:space="preserve">rotection </w:t>
      </w:r>
      <w:r w:rsidR="009525EF">
        <w:rPr>
          <w:lang w:val="en-GB"/>
        </w:rPr>
        <w:t>o</w:t>
      </w:r>
      <w:r>
        <w:rPr>
          <w:lang w:val="en-GB"/>
        </w:rPr>
        <w:t>fficer or other contact details of a person at the Data Processor’s organisation where more information can be obtained;</w:t>
      </w:r>
    </w:p>
    <w:p w14:paraId="750F1041" w14:textId="77777777" w:rsidR="00C60939" w:rsidRPr="00FC237C" w:rsidRDefault="00C60939" w:rsidP="00AF3C70">
      <w:pPr>
        <w:pStyle w:val="Liststycke"/>
        <w:numPr>
          <w:ilvl w:val="2"/>
          <w:numId w:val="7"/>
        </w:numPr>
        <w:ind w:left="426" w:hanging="66"/>
        <w:rPr>
          <w:lang w:val="en-GB"/>
        </w:rPr>
      </w:pPr>
      <w:r>
        <w:rPr>
          <w:lang w:val="en-GB"/>
        </w:rPr>
        <w:t xml:space="preserve">the likely consequences of the personal data breach, and </w:t>
      </w:r>
    </w:p>
    <w:p w14:paraId="5DEF87F8" w14:textId="77777777" w:rsidR="00C60939" w:rsidRPr="00FC237C" w:rsidRDefault="00C60939" w:rsidP="00AF3C70">
      <w:pPr>
        <w:pStyle w:val="Liststycke"/>
        <w:numPr>
          <w:ilvl w:val="2"/>
          <w:numId w:val="7"/>
        </w:numPr>
        <w:ind w:left="426" w:hanging="66"/>
        <w:rPr>
          <w:lang w:val="en-GB"/>
        </w:rPr>
      </w:pPr>
      <w:r>
        <w:rPr>
          <w:lang w:val="en-GB"/>
        </w:rPr>
        <w:t>the measures taken or proposed and the measures taken to mitigate the possible adverse effects of the personal data breach.</w:t>
      </w:r>
    </w:p>
    <w:p w14:paraId="494026C2" w14:textId="77777777" w:rsidR="006B02FE" w:rsidRDefault="006B02FE" w:rsidP="006B02FE">
      <w:pPr>
        <w:pStyle w:val="Rubrik1"/>
      </w:pPr>
      <w:r>
        <w:rPr>
          <w:bCs w:val="0"/>
          <w:lang w:val="en-GB"/>
        </w:rPr>
        <w:lastRenderedPageBreak/>
        <w:t>Sub-processor</w:t>
      </w:r>
    </w:p>
    <w:p w14:paraId="3D1BCF5F" w14:textId="51AF044A" w:rsidR="006B02FE" w:rsidRPr="00FC237C" w:rsidRDefault="006B02FE" w:rsidP="006B02FE">
      <w:pPr>
        <w:pStyle w:val="Liststycke"/>
        <w:numPr>
          <w:ilvl w:val="1"/>
          <w:numId w:val="7"/>
        </w:numPr>
        <w:rPr>
          <w:rFonts w:eastAsiaTheme="majorEastAsia" w:cstheme="majorBidi"/>
          <w:lang w:val="en-GB"/>
        </w:rPr>
      </w:pPr>
      <w:r>
        <w:rPr>
          <w:rFonts w:eastAsiaTheme="majorEastAsia"/>
          <w:lang w:val="en-GB"/>
        </w:rPr>
        <w:t xml:space="preserve">The Data Processor is not permitted to </w:t>
      </w:r>
      <w:r w:rsidR="00924381">
        <w:rPr>
          <w:rFonts w:eastAsiaTheme="majorEastAsia"/>
          <w:lang w:val="en-GB"/>
        </w:rPr>
        <w:t xml:space="preserve">engage </w:t>
      </w:r>
      <w:r>
        <w:rPr>
          <w:rFonts w:eastAsiaTheme="majorEastAsia"/>
          <w:lang w:val="en-GB"/>
        </w:rPr>
        <w:t>a sub-processor for processing personal data without obtaining prior written authorisation from the Data Controller.</w:t>
      </w:r>
    </w:p>
    <w:p w14:paraId="6EEF42C1" w14:textId="77777777" w:rsidR="006B02FE" w:rsidRPr="00FC237C" w:rsidRDefault="006B02FE" w:rsidP="006B02FE">
      <w:pPr>
        <w:pStyle w:val="Liststycke"/>
        <w:ind w:left="360"/>
        <w:rPr>
          <w:rFonts w:eastAsiaTheme="majorEastAsia" w:cstheme="majorBidi"/>
          <w:lang w:val="en-GB"/>
        </w:rPr>
      </w:pPr>
    </w:p>
    <w:p w14:paraId="6BE0DEBF" w14:textId="42445D3B" w:rsidR="006B02FE" w:rsidRPr="00FC237C" w:rsidRDefault="006B02FE" w:rsidP="006B02FE">
      <w:pPr>
        <w:pStyle w:val="Liststycke"/>
        <w:numPr>
          <w:ilvl w:val="1"/>
          <w:numId w:val="7"/>
        </w:numPr>
        <w:rPr>
          <w:rFonts w:eastAsiaTheme="majorEastAsia" w:cstheme="majorBidi"/>
          <w:lang w:val="en-GB"/>
        </w:rPr>
      </w:pPr>
      <w:r>
        <w:rPr>
          <w:rFonts w:cstheme="minorHAnsi"/>
          <w:lang w:val="en-GB"/>
        </w:rPr>
        <w:t xml:space="preserve">In cases where the Data Processor has received prior written authorisation from the Data Controller to </w:t>
      </w:r>
      <w:r w:rsidR="00924381">
        <w:rPr>
          <w:rFonts w:cstheme="minorHAnsi"/>
          <w:lang w:val="en-GB"/>
        </w:rPr>
        <w:t xml:space="preserve">engage </w:t>
      </w:r>
      <w:r>
        <w:rPr>
          <w:rFonts w:cstheme="minorHAnsi"/>
          <w:lang w:val="en-GB"/>
        </w:rPr>
        <w:t>a sub-processor to perform a specific processing operation, the sub-processor must be contractually bound by the same obligations when processing personal data as the Data Processor must follow under the Processing</w:t>
      </w:r>
      <w:r w:rsidR="009525EF">
        <w:rPr>
          <w:rFonts w:cstheme="minorHAnsi"/>
          <w:lang w:val="en-GB"/>
        </w:rPr>
        <w:t xml:space="preserve"> Agreement</w:t>
      </w:r>
      <w:r>
        <w:rPr>
          <w:rFonts w:cstheme="minorHAnsi"/>
          <w:lang w:val="en-GB"/>
        </w:rPr>
        <w:t xml:space="preserve">. The sub-processor must especially provide sufficient guarantees to implement suitable technical and organisational measures in such a way that the data processing complies with the requirements of </w:t>
      </w:r>
      <w:r w:rsidR="009525EF">
        <w:rPr>
          <w:rFonts w:cstheme="minorHAnsi"/>
          <w:lang w:val="en-GB"/>
        </w:rPr>
        <w:t>d</w:t>
      </w:r>
      <w:r>
        <w:rPr>
          <w:rFonts w:cstheme="minorHAnsi"/>
          <w:lang w:val="en-GB"/>
        </w:rPr>
        <w:t xml:space="preserve">ata </w:t>
      </w:r>
      <w:r w:rsidR="009525EF">
        <w:rPr>
          <w:rFonts w:cstheme="minorHAnsi"/>
          <w:lang w:val="en-GB"/>
        </w:rPr>
        <w:t>p</w:t>
      </w:r>
      <w:r>
        <w:rPr>
          <w:rFonts w:cstheme="minorHAnsi"/>
          <w:lang w:val="en-GB"/>
        </w:rPr>
        <w:t xml:space="preserve">rotection </w:t>
      </w:r>
      <w:r w:rsidR="009525EF">
        <w:rPr>
          <w:rFonts w:cstheme="minorHAnsi"/>
          <w:lang w:val="en-GB"/>
        </w:rPr>
        <w:t>l</w:t>
      </w:r>
      <w:r>
        <w:rPr>
          <w:rFonts w:cstheme="minorHAnsi"/>
          <w:lang w:val="en-GB"/>
        </w:rPr>
        <w:t xml:space="preserve">egislation. </w:t>
      </w:r>
    </w:p>
    <w:p w14:paraId="2CCE3050" w14:textId="77777777" w:rsidR="006B02FE" w:rsidRPr="00FC237C" w:rsidRDefault="006B02FE" w:rsidP="006B02FE">
      <w:pPr>
        <w:pStyle w:val="Liststycke"/>
        <w:rPr>
          <w:rFonts w:cstheme="minorHAnsi"/>
          <w:lang w:val="en-GB"/>
        </w:rPr>
      </w:pPr>
    </w:p>
    <w:p w14:paraId="7D202854" w14:textId="77777777" w:rsidR="006B02FE" w:rsidRPr="00FC237C" w:rsidRDefault="006B02FE" w:rsidP="006B02FE">
      <w:pPr>
        <w:pStyle w:val="Liststycke"/>
        <w:numPr>
          <w:ilvl w:val="1"/>
          <w:numId w:val="7"/>
        </w:numPr>
        <w:rPr>
          <w:rFonts w:eastAsiaTheme="majorEastAsia" w:cstheme="majorBidi"/>
          <w:lang w:val="en-GB"/>
        </w:rPr>
      </w:pPr>
      <w:r>
        <w:rPr>
          <w:rFonts w:cstheme="minorHAnsi"/>
          <w:lang w:val="en-GB"/>
        </w:rPr>
        <w:t>If the sub-processor does not fulfil their obligations regarding personal data processing, the Data Processor will be held fully responsible by the Data Controller for the performance of the sub-processor’s obligations.</w:t>
      </w:r>
    </w:p>
    <w:p w14:paraId="55B8125B" w14:textId="77777777" w:rsidR="003E49B4" w:rsidRDefault="003E49B4" w:rsidP="003E49B4">
      <w:pPr>
        <w:pStyle w:val="Rubrik1"/>
      </w:pPr>
      <w:r>
        <w:rPr>
          <w:bCs w:val="0"/>
          <w:lang w:val="en-GB"/>
        </w:rPr>
        <w:t>Terminating processing</w:t>
      </w:r>
    </w:p>
    <w:p w14:paraId="11A50002" w14:textId="547E76BB" w:rsidR="003E49B4" w:rsidRPr="00FC237C" w:rsidRDefault="003E49B4" w:rsidP="003E49B4">
      <w:pPr>
        <w:pStyle w:val="Liststycke"/>
        <w:numPr>
          <w:ilvl w:val="1"/>
          <w:numId w:val="7"/>
        </w:numPr>
        <w:rPr>
          <w:lang w:val="en-GB"/>
        </w:rPr>
      </w:pPr>
      <w:r>
        <w:rPr>
          <w:lang w:val="en-GB"/>
        </w:rPr>
        <w:t>As part of the fulfilment of Point 6.2 above, the Data Process</w:t>
      </w:r>
      <w:r w:rsidR="009525EF">
        <w:rPr>
          <w:lang w:val="en-GB"/>
        </w:rPr>
        <w:t>o</w:t>
      </w:r>
      <w:r>
        <w:rPr>
          <w:lang w:val="en-GB"/>
        </w:rPr>
        <w:t xml:space="preserve">r must erase or rectify incorrect or incomplete personal data following instruction from the Data Controller. Following the Data Controller’s instruction to erase the personal data, the Data Processor may only process this data as part of its </w:t>
      </w:r>
      <w:r w:rsidR="00FE79E2">
        <w:rPr>
          <w:lang w:val="en-GB"/>
        </w:rPr>
        <w:t>erasure</w:t>
      </w:r>
      <w:r w:rsidR="00647176">
        <w:rPr>
          <w:lang w:val="en-GB"/>
        </w:rPr>
        <w:t xml:space="preserve"> </w:t>
      </w:r>
      <w:r>
        <w:rPr>
          <w:lang w:val="en-GB"/>
        </w:rPr>
        <w:t xml:space="preserve">and must undertake the measure without undue delay, however no later than thirty (30) days from the time of the request. </w:t>
      </w:r>
    </w:p>
    <w:p w14:paraId="01FE0321" w14:textId="77777777" w:rsidR="003E49B4" w:rsidRPr="00FC237C" w:rsidRDefault="003E49B4" w:rsidP="003E49B4">
      <w:pPr>
        <w:pStyle w:val="Liststycke"/>
        <w:ind w:left="360"/>
        <w:rPr>
          <w:lang w:val="en-GB"/>
        </w:rPr>
      </w:pPr>
    </w:p>
    <w:p w14:paraId="08CAB786" w14:textId="115A3CD1" w:rsidR="003E49B4" w:rsidRPr="00FC237C" w:rsidRDefault="003E49B4" w:rsidP="003E49B4">
      <w:pPr>
        <w:pStyle w:val="Liststycke"/>
        <w:numPr>
          <w:ilvl w:val="1"/>
          <w:numId w:val="7"/>
        </w:numPr>
        <w:rPr>
          <w:lang w:val="en-GB"/>
        </w:rPr>
      </w:pPr>
      <w:r>
        <w:rPr>
          <w:lang w:val="en-GB"/>
        </w:rPr>
        <w:t xml:space="preserve">Upon termination of this Processing </w:t>
      </w:r>
      <w:r w:rsidR="002F1083">
        <w:rPr>
          <w:lang w:val="en-GB"/>
        </w:rPr>
        <w:t>Agreement</w:t>
      </w:r>
      <w:r>
        <w:rPr>
          <w:lang w:val="en-GB"/>
        </w:rPr>
        <w:t>, the Data Processor must, as instructed by the Data Controller</w:t>
      </w:r>
      <w:r w:rsidR="002F1083">
        <w:rPr>
          <w:lang w:val="en-GB"/>
        </w:rPr>
        <w:t>,</w:t>
      </w:r>
      <w:r>
        <w:rPr>
          <w:lang w:val="en-GB"/>
        </w:rPr>
        <w:t xml:space="preserve"> (i) transfer all personal data to the Data Controller using an agreed standardised or open format, or (ii) erase all personal data. Following transfer of the personal data, the Data Processor must erase the personal data. The transfer must take place promptly following instruction from the Data Controller, </w:t>
      </w:r>
      <w:r w:rsidR="00FE79E2">
        <w:rPr>
          <w:lang w:val="en-GB"/>
        </w:rPr>
        <w:t xml:space="preserve">and </w:t>
      </w:r>
      <w:r>
        <w:rPr>
          <w:lang w:val="en-GB"/>
        </w:rPr>
        <w:t>within a maximum of ten (10) days. Erasure of personal data must take place without undue delay and no later than thirty (30) days from the time of instruction, or after the transfer of personal data is complete.</w:t>
      </w:r>
    </w:p>
    <w:p w14:paraId="7B096748" w14:textId="77777777" w:rsidR="000E558C" w:rsidRDefault="000E558C">
      <w:pPr>
        <w:rPr>
          <w:rFonts w:asciiTheme="majorHAnsi" w:eastAsiaTheme="majorEastAsia" w:hAnsiTheme="majorHAnsi" w:cstheme="majorBidi"/>
          <w:color w:val="000000" w:themeColor="accent1" w:themeShade="BF"/>
          <w:sz w:val="30"/>
          <w:szCs w:val="28"/>
          <w:lang w:val="en-GB"/>
        </w:rPr>
      </w:pPr>
      <w:r>
        <w:rPr>
          <w:bCs/>
          <w:lang w:val="en-GB"/>
        </w:rPr>
        <w:br w:type="page"/>
      </w:r>
    </w:p>
    <w:p w14:paraId="63EF3B70" w14:textId="3DE45122" w:rsidR="00B73B14" w:rsidRDefault="00B73B14" w:rsidP="00B73B14">
      <w:pPr>
        <w:pStyle w:val="Rubrik1"/>
      </w:pPr>
      <w:r>
        <w:rPr>
          <w:bCs w:val="0"/>
          <w:lang w:val="en-GB"/>
        </w:rPr>
        <w:lastRenderedPageBreak/>
        <w:t>Confidentiality</w:t>
      </w:r>
    </w:p>
    <w:p w14:paraId="6BC82B84" w14:textId="7B942BDF" w:rsidR="00C663CE" w:rsidRPr="00FC237C" w:rsidRDefault="00C663CE" w:rsidP="00C663CE">
      <w:pPr>
        <w:ind w:left="357"/>
        <w:rPr>
          <w:lang w:val="en-GB"/>
        </w:rPr>
      </w:pPr>
      <w:r>
        <w:rPr>
          <w:lang w:val="en-GB"/>
        </w:rPr>
        <w:t xml:space="preserve">When processing personal data, the Data Processor must observe both professional secrecy and confidentiality, meaning that personal data or details about the processing thereof may not be disclosed to unauthorised third parties. The Data Processor must also ensure that those who are able to access the personal data as part of the Data Processor’s fulfilment of their obligations under this Processing </w:t>
      </w:r>
      <w:r w:rsidR="002F1083">
        <w:rPr>
          <w:lang w:val="en-GB"/>
        </w:rPr>
        <w:t xml:space="preserve">Agreement </w:t>
      </w:r>
      <w:r>
        <w:rPr>
          <w:lang w:val="en-GB"/>
        </w:rPr>
        <w:t>enter into a confidentiality agreement imposing the same obligations as stipulated above in Point 7.</w:t>
      </w:r>
    </w:p>
    <w:p w14:paraId="793A50D3" w14:textId="77777777" w:rsidR="00C663CE" w:rsidRDefault="00C663CE" w:rsidP="00D83AA7">
      <w:pPr>
        <w:pStyle w:val="Rubrik1"/>
        <w:tabs>
          <w:tab w:val="left" w:pos="540"/>
        </w:tabs>
        <w:ind w:left="0" w:firstLine="0"/>
      </w:pPr>
      <w:r>
        <w:rPr>
          <w:bCs w:val="0"/>
          <w:lang w:val="en-GB"/>
        </w:rPr>
        <w:t>Damage liability</w:t>
      </w:r>
    </w:p>
    <w:p w14:paraId="4D3BA1D1" w14:textId="274585BD" w:rsidR="00C663CE" w:rsidRPr="00FC237C" w:rsidRDefault="00C663CE" w:rsidP="00D83AA7">
      <w:pPr>
        <w:ind w:left="567"/>
        <w:rPr>
          <w:lang w:val="en-GB"/>
        </w:rPr>
      </w:pPr>
      <w:r>
        <w:rPr>
          <w:lang w:val="en-GB"/>
        </w:rPr>
        <w:t xml:space="preserve">The Data Processor must compensate and indemnify the Data Controller for all claims, costs, damages and losses caused by the Data Processor’s incorrect processing. The Data Processor must also compensate the Data Controller for any damages to individuals and administrative </w:t>
      </w:r>
      <w:r w:rsidR="002F1083">
        <w:rPr>
          <w:lang w:val="en-GB"/>
        </w:rPr>
        <w:t xml:space="preserve">fines </w:t>
      </w:r>
      <w:r>
        <w:rPr>
          <w:lang w:val="en-GB"/>
        </w:rPr>
        <w:t xml:space="preserve">stipulated in the </w:t>
      </w:r>
      <w:r w:rsidR="00FE79E2">
        <w:rPr>
          <w:lang w:val="en-GB"/>
        </w:rPr>
        <w:t>G</w:t>
      </w:r>
      <w:r w:rsidR="00FC6B50">
        <w:rPr>
          <w:lang w:val="en-GB"/>
        </w:rPr>
        <w:t>DPR</w:t>
      </w:r>
      <w:r>
        <w:rPr>
          <w:lang w:val="en-GB"/>
        </w:rPr>
        <w:t xml:space="preserve"> incurred following incorrect processing. Similarly, the Data Processor must cover any reasonable costs that are the result of the Data Controller needing to defend itself against claims from third parties and/or actions </w:t>
      </w:r>
      <w:r w:rsidR="00647176">
        <w:rPr>
          <w:lang w:val="en-GB"/>
        </w:rPr>
        <w:t xml:space="preserve">imposed </w:t>
      </w:r>
      <w:r>
        <w:rPr>
          <w:lang w:val="en-GB"/>
        </w:rPr>
        <w:t>by the supervisory authority. Incorrect processing refers to processing that contravenes the G</w:t>
      </w:r>
      <w:r w:rsidR="00FC6B50">
        <w:rPr>
          <w:lang w:val="en-GB"/>
        </w:rPr>
        <w:t>DPR</w:t>
      </w:r>
      <w:r>
        <w:rPr>
          <w:lang w:val="en-GB"/>
        </w:rPr>
        <w:t xml:space="preserve">, the </w:t>
      </w:r>
      <w:r w:rsidR="00FE79E2">
        <w:rPr>
          <w:lang w:val="en-GB"/>
        </w:rPr>
        <w:t>Agreement</w:t>
      </w:r>
      <w:r>
        <w:rPr>
          <w:lang w:val="en-GB"/>
        </w:rPr>
        <w:t xml:space="preserve">, this Processing </w:t>
      </w:r>
      <w:r w:rsidR="002F1083">
        <w:rPr>
          <w:lang w:val="en-GB"/>
        </w:rPr>
        <w:t>Agreement</w:t>
      </w:r>
      <w:r>
        <w:rPr>
          <w:lang w:val="en-GB"/>
        </w:rPr>
        <w:t xml:space="preserve"> or instructions from the Data Controller.  </w:t>
      </w:r>
    </w:p>
    <w:p w14:paraId="03BBAFD0" w14:textId="77777777" w:rsidR="009516F1" w:rsidRDefault="009516F1" w:rsidP="00AF3C70">
      <w:pPr>
        <w:pStyle w:val="Rubrik1"/>
        <w:ind w:left="567" w:hanging="567"/>
      </w:pPr>
      <w:r>
        <w:rPr>
          <w:bCs w:val="0"/>
          <w:lang w:val="en-GB"/>
        </w:rPr>
        <w:t xml:space="preserve">Miscellaneous </w:t>
      </w:r>
    </w:p>
    <w:p w14:paraId="52546CB8" w14:textId="4A206F41" w:rsidR="00B6795D" w:rsidRPr="00FC237C" w:rsidRDefault="009516F1" w:rsidP="00AF3C70">
      <w:pPr>
        <w:pStyle w:val="Liststycke"/>
        <w:numPr>
          <w:ilvl w:val="1"/>
          <w:numId w:val="7"/>
        </w:numPr>
        <w:ind w:left="567" w:hanging="567"/>
        <w:rPr>
          <w:rFonts w:eastAsiaTheme="majorEastAsia"/>
          <w:szCs w:val="28"/>
          <w:lang w:val="en-GB"/>
        </w:rPr>
      </w:pPr>
      <w:r>
        <w:rPr>
          <w:rFonts w:eastAsiaTheme="majorEastAsia"/>
          <w:lang w:val="en-GB"/>
        </w:rPr>
        <w:t>The parties must jointly ensure that the instructions that apply at any given time are provided in Annex 1.</w:t>
      </w:r>
    </w:p>
    <w:p w14:paraId="5958FF6E" w14:textId="77777777" w:rsidR="00D83AA7" w:rsidRPr="00FC237C" w:rsidRDefault="00D83AA7" w:rsidP="00D83AA7">
      <w:pPr>
        <w:pStyle w:val="Liststycke"/>
        <w:ind w:left="567"/>
        <w:rPr>
          <w:rFonts w:eastAsiaTheme="majorEastAsia"/>
          <w:szCs w:val="28"/>
          <w:lang w:val="en-GB"/>
        </w:rPr>
      </w:pPr>
    </w:p>
    <w:p w14:paraId="0BDBA47E" w14:textId="0A617D21" w:rsidR="009516F1" w:rsidRPr="00FC237C" w:rsidRDefault="009516F1" w:rsidP="00AF3C70">
      <w:pPr>
        <w:pStyle w:val="Liststycke"/>
        <w:numPr>
          <w:ilvl w:val="1"/>
          <w:numId w:val="7"/>
        </w:numPr>
        <w:ind w:left="567" w:hanging="567"/>
        <w:rPr>
          <w:rFonts w:eastAsiaTheme="majorEastAsia"/>
          <w:szCs w:val="28"/>
          <w:lang w:val="en-GB"/>
        </w:rPr>
      </w:pPr>
      <w:r>
        <w:rPr>
          <w:lang w:val="en-GB"/>
        </w:rPr>
        <w:t xml:space="preserve">Additions and changes to this </w:t>
      </w:r>
      <w:r w:rsidR="002F1083">
        <w:rPr>
          <w:lang w:val="en-GB"/>
        </w:rPr>
        <w:t xml:space="preserve">Processing Agreement </w:t>
      </w:r>
      <w:r>
        <w:rPr>
          <w:lang w:val="en-GB"/>
        </w:rPr>
        <w:t xml:space="preserve">must, in order to be valid, be in writing and signed by authorised representatives for both </w:t>
      </w:r>
      <w:r w:rsidR="002F1083">
        <w:rPr>
          <w:lang w:val="en-GB"/>
        </w:rPr>
        <w:t>p</w:t>
      </w:r>
      <w:r>
        <w:rPr>
          <w:lang w:val="en-GB"/>
        </w:rPr>
        <w:t xml:space="preserve">arties. However, the Data Controller may change the instructions in Annex 1 at any given time, in accordance with what is stated in Point 3.2 of this </w:t>
      </w:r>
      <w:r w:rsidR="002F1083">
        <w:rPr>
          <w:lang w:val="en-GB"/>
        </w:rPr>
        <w:t>Processing Agreement</w:t>
      </w:r>
      <w:r>
        <w:rPr>
          <w:lang w:val="en-GB"/>
        </w:rPr>
        <w:t>.</w:t>
      </w:r>
    </w:p>
    <w:p w14:paraId="04421A7E" w14:textId="0ABCD003" w:rsidR="009516F1" w:rsidRPr="00FC237C" w:rsidRDefault="009516F1" w:rsidP="00AF3C70">
      <w:pPr>
        <w:ind w:left="567"/>
        <w:rPr>
          <w:rFonts w:eastAsiaTheme="majorEastAsia"/>
          <w:lang w:val="en-GB"/>
        </w:rPr>
      </w:pPr>
      <w:r>
        <w:rPr>
          <w:rFonts w:eastAsiaTheme="majorEastAsia"/>
          <w:lang w:val="en-GB"/>
        </w:rPr>
        <w:t xml:space="preserve">The Data Processor may not delegate the obligations in this Processing </w:t>
      </w:r>
      <w:r w:rsidR="002F1083">
        <w:rPr>
          <w:rFonts w:eastAsiaTheme="majorEastAsia"/>
          <w:lang w:val="en-GB"/>
        </w:rPr>
        <w:t>Agreement</w:t>
      </w:r>
      <w:r>
        <w:rPr>
          <w:rFonts w:eastAsiaTheme="majorEastAsia"/>
          <w:lang w:val="en-GB"/>
        </w:rPr>
        <w:t xml:space="preserve"> to third parties without the written consent of the Data Controller. </w:t>
      </w:r>
    </w:p>
    <w:p w14:paraId="11D13867" w14:textId="77777777" w:rsidR="000E558C" w:rsidRDefault="000E558C">
      <w:pPr>
        <w:rPr>
          <w:rFonts w:asciiTheme="majorHAnsi" w:eastAsiaTheme="majorEastAsia" w:hAnsiTheme="majorHAnsi" w:cstheme="majorBidi"/>
          <w:color w:val="000000" w:themeColor="accent1" w:themeShade="BF"/>
          <w:sz w:val="30"/>
          <w:szCs w:val="28"/>
          <w:lang w:val="en-GB"/>
        </w:rPr>
      </w:pPr>
      <w:r>
        <w:rPr>
          <w:bCs/>
          <w:lang w:val="en-GB"/>
        </w:rPr>
        <w:br w:type="page"/>
      </w:r>
    </w:p>
    <w:p w14:paraId="76FF0765" w14:textId="0EC0B44A" w:rsidR="00414A0E" w:rsidRDefault="00414A0E" w:rsidP="00D83AA7">
      <w:pPr>
        <w:pStyle w:val="Rubrik1"/>
        <w:tabs>
          <w:tab w:val="left" w:pos="567"/>
          <w:tab w:val="left" w:pos="709"/>
        </w:tabs>
        <w:ind w:left="0" w:firstLine="0"/>
      </w:pPr>
      <w:r>
        <w:rPr>
          <w:bCs w:val="0"/>
          <w:lang w:val="en-GB"/>
        </w:rPr>
        <w:lastRenderedPageBreak/>
        <w:t>Valid until</w:t>
      </w:r>
    </w:p>
    <w:p w14:paraId="30CBB3AA" w14:textId="0A9B3786" w:rsidR="00B6795D" w:rsidRPr="00FC237C" w:rsidRDefault="00C663CE" w:rsidP="007928E2">
      <w:pPr>
        <w:pStyle w:val="Liststycke"/>
        <w:numPr>
          <w:ilvl w:val="1"/>
          <w:numId w:val="7"/>
        </w:numPr>
        <w:tabs>
          <w:tab w:val="left" w:pos="567"/>
          <w:tab w:val="left" w:pos="709"/>
          <w:tab w:val="left" w:pos="851"/>
        </w:tabs>
        <w:ind w:left="567" w:hanging="567"/>
        <w:rPr>
          <w:lang w:val="en-GB"/>
        </w:rPr>
      </w:pPr>
      <w:r>
        <w:rPr>
          <w:lang w:val="en-GB"/>
        </w:rPr>
        <w:t xml:space="preserve">Provisions regarding the termination of the </w:t>
      </w:r>
      <w:r w:rsidR="00647176">
        <w:rPr>
          <w:lang w:val="en-GB"/>
        </w:rPr>
        <w:t xml:space="preserve">Processing Agreement </w:t>
      </w:r>
      <w:r>
        <w:rPr>
          <w:lang w:val="en-GB"/>
        </w:rPr>
        <w:t>are stipulated in the</w:t>
      </w:r>
      <w:r w:rsidR="007928E2">
        <w:rPr>
          <w:lang w:val="en-GB"/>
        </w:rPr>
        <w:t xml:space="preserve"> Agreement</w:t>
      </w:r>
      <w:r>
        <w:rPr>
          <w:lang w:val="en-GB"/>
        </w:rPr>
        <w:t>.</w:t>
      </w:r>
    </w:p>
    <w:p w14:paraId="11B851E9" w14:textId="77777777" w:rsidR="00B6795D" w:rsidRPr="00FC237C" w:rsidRDefault="00B6795D" w:rsidP="00B6795D">
      <w:pPr>
        <w:pStyle w:val="Liststycke"/>
        <w:ind w:left="360"/>
        <w:rPr>
          <w:lang w:val="en-GB"/>
        </w:rPr>
      </w:pPr>
    </w:p>
    <w:p w14:paraId="672B0041" w14:textId="6EFC87CC" w:rsidR="00CE0560" w:rsidRPr="00FC237C" w:rsidRDefault="00D83AA7" w:rsidP="00AF3C70">
      <w:pPr>
        <w:pStyle w:val="Liststycke"/>
        <w:numPr>
          <w:ilvl w:val="1"/>
          <w:numId w:val="7"/>
        </w:numPr>
        <w:ind w:left="567" w:hanging="567"/>
        <w:rPr>
          <w:lang w:val="en-GB"/>
        </w:rPr>
      </w:pPr>
      <w:r>
        <w:rPr>
          <w:lang w:val="en-GB"/>
        </w:rPr>
        <w:t>Th</w:t>
      </w:r>
      <w:r w:rsidR="007928E2">
        <w:rPr>
          <w:lang w:val="en-GB"/>
        </w:rPr>
        <w:t>is</w:t>
      </w:r>
      <w:r>
        <w:rPr>
          <w:lang w:val="en-GB"/>
        </w:rPr>
        <w:t xml:space="preserve"> Processing </w:t>
      </w:r>
      <w:r w:rsidR="002F1083">
        <w:rPr>
          <w:lang w:val="en-GB"/>
        </w:rPr>
        <w:t xml:space="preserve">Agreement </w:t>
      </w:r>
      <w:r>
        <w:rPr>
          <w:lang w:val="en-GB"/>
        </w:rPr>
        <w:t xml:space="preserve">is valid starting the date it is signed and for as long as the Data Processor continues to process the Data Controller’s personal data under the </w:t>
      </w:r>
      <w:r w:rsidR="007928E2">
        <w:rPr>
          <w:lang w:val="en-GB"/>
        </w:rPr>
        <w:t>Agreement</w:t>
      </w:r>
      <w:r>
        <w:rPr>
          <w:lang w:val="en-GB"/>
        </w:rPr>
        <w:t xml:space="preserve">, and for the subsequent period necessary for the Data Processor to fulfil its remaining obligations as per the Processing </w:t>
      </w:r>
      <w:r w:rsidR="002F1083">
        <w:rPr>
          <w:lang w:val="en-GB"/>
        </w:rPr>
        <w:t>Agreement</w:t>
      </w:r>
      <w:r>
        <w:rPr>
          <w:lang w:val="en-GB"/>
        </w:rPr>
        <w:t>.</w:t>
      </w:r>
    </w:p>
    <w:p w14:paraId="77B5A8AF" w14:textId="77777777" w:rsidR="00B73B14" w:rsidRPr="00B73B14" w:rsidRDefault="00B73B14" w:rsidP="00D83AA7">
      <w:pPr>
        <w:pStyle w:val="Rubrik1"/>
        <w:tabs>
          <w:tab w:val="left" w:pos="426"/>
        </w:tabs>
      </w:pPr>
      <w:r>
        <w:rPr>
          <w:bCs w:val="0"/>
          <w:lang w:val="en-GB"/>
        </w:rPr>
        <w:t>Dispute resolution</w:t>
      </w:r>
    </w:p>
    <w:p w14:paraId="0F153112" w14:textId="4243E05E" w:rsidR="00CE0560" w:rsidRPr="00FC237C" w:rsidRDefault="00C663CE" w:rsidP="00D83AA7">
      <w:pPr>
        <w:ind w:left="426"/>
        <w:rPr>
          <w:lang w:val="en-GB"/>
        </w:rPr>
      </w:pPr>
      <w:r>
        <w:rPr>
          <w:lang w:val="en-GB"/>
        </w:rPr>
        <w:t xml:space="preserve">Any disputes regarding the interpretation or application of this </w:t>
      </w:r>
      <w:r w:rsidR="00A13A36">
        <w:rPr>
          <w:lang w:val="en-GB"/>
        </w:rPr>
        <w:t>Processing Agreement</w:t>
      </w:r>
      <w:r>
        <w:rPr>
          <w:lang w:val="en-GB"/>
        </w:rPr>
        <w:t xml:space="preserve"> are to be settled in accordance with the provisions on dispute resolution in th</w:t>
      </w:r>
      <w:r w:rsidR="007928E2">
        <w:rPr>
          <w:lang w:val="en-GB"/>
        </w:rPr>
        <w:t>e</w:t>
      </w:r>
      <w:r>
        <w:rPr>
          <w:lang w:val="en-GB"/>
        </w:rPr>
        <w:t xml:space="preserve"> </w:t>
      </w:r>
      <w:r w:rsidR="00A13A36">
        <w:rPr>
          <w:lang w:val="en-GB"/>
        </w:rPr>
        <w:t>Agreement</w:t>
      </w:r>
      <w:r>
        <w:rPr>
          <w:lang w:val="en-GB"/>
        </w:rPr>
        <w:t xml:space="preserve">. </w:t>
      </w:r>
    </w:p>
    <w:p w14:paraId="3B083DCE" w14:textId="1D176B4A" w:rsidR="00B73B14" w:rsidRPr="00FC237C" w:rsidRDefault="00C663CE" w:rsidP="00D83AA7">
      <w:pPr>
        <w:ind w:left="426"/>
        <w:rPr>
          <w:lang w:val="en-GB"/>
        </w:rPr>
      </w:pPr>
      <w:r>
        <w:rPr>
          <w:lang w:val="en-GB"/>
        </w:rPr>
        <w:t xml:space="preserve">This Processing </w:t>
      </w:r>
      <w:r w:rsidR="00A13A36">
        <w:rPr>
          <w:lang w:val="en-GB"/>
        </w:rPr>
        <w:t xml:space="preserve">Agreement </w:t>
      </w:r>
      <w:r>
        <w:rPr>
          <w:lang w:val="en-GB"/>
        </w:rPr>
        <w:t>is governed by Swedish substantive law, disregarding its conflict-of-law rules.</w:t>
      </w:r>
    </w:p>
    <w:p w14:paraId="778A1B98" w14:textId="03B6E610" w:rsidR="00D46A9A" w:rsidRPr="00FC237C" w:rsidRDefault="0019235C" w:rsidP="00D83AA7">
      <w:pPr>
        <w:pStyle w:val="Normalwebb"/>
        <w:ind w:left="426"/>
        <w:rPr>
          <w:color w:val="000000"/>
          <w:sz w:val="22"/>
          <w:szCs w:val="22"/>
          <w:lang w:val="en-GB"/>
        </w:rPr>
      </w:pPr>
      <w:r w:rsidRPr="0092765B">
        <w:rPr>
          <w:lang w:val="en-GB"/>
        </w:rPr>
        <w:t>This Processing Agreement has been drawn</w:t>
      </w:r>
      <w:r>
        <w:rPr>
          <w:lang w:val="en-GB"/>
        </w:rPr>
        <w:t xml:space="preserve"> up in duplicate, </w:t>
      </w:r>
      <w:r w:rsidRPr="0092765B">
        <w:rPr>
          <w:lang w:val="en-GB"/>
        </w:rPr>
        <w:t>with each party holding one original</w:t>
      </w:r>
      <w:r w:rsidR="00D46A9A">
        <w:rPr>
          <w:color w:val="000000"/>
          <w:sz w:val="22"/>
          <w:szCs w:val="22"/>
          <w:lang w:val="en-GB"/>
        </w:rPr>
        <w:t>.</w:t>
      </w:r>
    </w:p>
    <w:p w14:paraId="0B38D9BE" w14:textId="05A6A78F" w:rsidR="00D46A9A" w:rsidRPr="00FC237C" w:rsidRDefault="00D46A9A" w:rsidP="00D46A9A">
      <w:pPr>
        <w:pStyle w:val="Normalwebb"/>
        <w:rPr>
          <w:color w:val="000000"/>
          <w:sz w:val="22"/>
          <w:szCs w:val="22"/>
          <w:lang w:val="en-GB"/>
        </w:rPr>
      </w:pPr>
    </w:p>
    <w:p w14:paraId="08518DA8" w14:textId="4B471CD2" w:rsidR="00D46A9A" w:rsidRPr="00FC237C" w:rsidRDefault="00D46A9A" w:rsidP="00D83AA7">
      <w:pPr>
        <w:pStyle w:val="Normalwebb"/>
        <w:ind w:left="426"/>
        <w:rPr>
          <w:color w:val="000000"/>
          <w:sz w:val="22"/>
          <w:szCs w:val="22"/>
          <w:lang w:val="en-GB"/>
        </w:rPr>
      </w:pPr>
      <w:r>
        <w:rPr>
          <w:color w:val="000000"/>
          <w:sz w:val="22"/>
          <w:szCs w:val="22"/>
          <w:lang w:val="en-GB"/>
        </w:rPr>
        <w:t>_________________________</w:t>
      </w:r>
      <w:r>
        <w:rPr>
          <w:color w:val="000000"/>
          <w:sz w:val="22"/>
          <w:szCs w:val="22"/>
          <w:lang w:val="en-GB"/>
        </w:rPr>
        <w:tab/>
        <w:t>________________________</w:t>
      </w:r>
      <w:r>
        <w:rPr>
          <w:color w:val="000000"/>
          <w:sz w:val="22"/>
          <w:szCs w:val="22"/>
          <w:lang w:val="en-GB"/>
        </w:rPr>
        <w:br/>
        <w:t xml:space="preserve">Town/city and Date </w:t>
      </w:r>
      <w:r>
        <w:rPr>
          <w:color w:val="000000"/>
          <w:sz w:val="22"/>
          <w:szCs w:val="22"/>
          <w:lang w:val="en-GB"/>
        </w:rPr>
        <w:tab/>
      </w:r>
      <w:r>
        <w:rPr>
          <w:color w:val="000000"/>
          <w:sz w:val="22"/>
          <w:szCs w:val="22"/>
          <w:lang w:val="en-GB"/>
        </w:rPr>
        <w:tab/>
        <w:t>Town/city and Date</w:t>
      </w:r>
    </w:p>
    <w:p w14:paraId="3BB42E30" w14:textId="5DEDAF8B" w:rsidR="00D46A9A" w:rsidRPr="00FC237C" w:rsidRDefault="00D46A9A" w:rsidP="00D83AA7">
      <w:pPr>
        <w:pStyle w:val="Normalwebb"/>
        <w:ind w:firstLine="426"/>
        <w:rPr>
          <w:color w:val="000000"/>
          <w:sz w:val="22"/>
          <w:szCs w:val="22"/>
          <w:lang w:val="en-GB"/>
        </w:rPr>
      </w:pPr>
      <w:r>
        <w:rPr>
          <w:color w:val="000000"/>
          <w:sz w:val="22"/>
          <w:szCs w:val="22"/>
          <w:lang w:val="en-GB"/>
        </w:rPr>
        <w:t xml:space="preserve">Swedish University of Agricultural Sciences </w:t>
      </w:r>
      <w:r>
        <w:rPr>
          <w:color w:val="000000"/>
          <w:sz w:val="22"/>
          <w:szCs w:val="22"/>
          <w:lang w:val="en-GB"/>
        </w:rPr>
        <w:tab/>
      </w:r>
      <w:r>
        <w:rPr>
          <w:color w:val="000000"/>
          <w:sz w:val="22"/>
          <w:szCs w:val="22"/>
          <w:highlight w:val="yellow"/>
          <w:lang w:val="en-GB"/>
        </w:rPr>
        <w:t>XXX AB</w:t>
      </w:r>
    </w:p>
    <w:p w14:paraId="3E1EADCF" w14:textId="77777777" w:rsidR="00D46A9A" w:rsidRPr="00FC237C" w:rsidRDefault="00D46A9A" w:rsidP="00D46A9A">
      <w:pPr>
        <w:pStyle w:val="Normalwebb"/>
        <w:rPr>
          <w:color w:val="000000"/>
          <w:sz w:val="22"/>
          <w:szCs w:val="22"/>
          <w:lang w:val="en-GB"/>
        </w:rPr>
      </w:pPr>
    </w:p>
    <w:p w14:paraId="438C9077" w14:textId="77777777" w:rsidR="00D46A9A" w:rsidRPr="00FC237C" w:rsidRDefault="00D46A9A" w:rsidP="00D46A9A">
      <w:pPr>
        <w:pStyle w:val="Normalwebb"/>
        <w:rPr>
          <w:color w:val="000000"/>
          <w:sz w:val="22"/>
          <w:szCs w:val="22"/>
          <w:lang w:val="en-GB"/>
        </w:rPr>
      </w:pPr>
    </w:p>
    <w:p w14:paraId="0A5CBE35" w14:textId="5C717A93" w:rsidR="00D46A9A" w:rsidRPr="00FC237C" w:rsidRDefault="00D46A9A" w:rsidP="00D83AA7">
      <w:pPr>
        <w:pStyle w:val="Normalwebb"/>
        <w:ind w:left="426"/>
        <w:rPr>
          <w:color w:val="000000"/>
          <w:sz w:val="22"/>
          <w:szCs w:val="22"/>
          <w:lang w:val="en-GB"/>
        </w:rPr>
      </w:pPr>
      <w:r>
        <w:rPr>
          <w:color w:val="000000"/>
          <w:sz w:val="22"/>
          <w:szCs w:val="22"/>
          <w:lang w:val="en-GB"/>
        </w:rPr>
        <w:t>_________________________</w:t>
      </w:r>
      <w:r>
        <w:rPr>
          <w:color w:val="000000"/>
          <w:sz w:val="22"/>
          <w:szCs w:val="22"/>
          <w:lang w:val="en-GB"/>
        </w:rPr>
        <w:tab/>
        <w:t>________________________</w:t>
      </w:r>
      <w:r>
        <w:rPr>
          <w:color w:val="000000"/>
          <w:sz w:val="22"/>
          <w:szCs w:val="22"/>
          <w:lang w:val="en-GB"/>
        </w:rPr>
        <w:br/>
        <w:t xml:space="preserve">Signature </w:t>
      </w:r>
      <w:r>
        <w:rPr>
          <w:color w:val="000000"/>
          <w:sz w:val="22"/>
          <w:szCs w:val="22"/>
          <w:lang w:val="en-GB"/>
        </w:rPr>
        <w:tab/>
      </w:r>
      <w:r>
        <w:rPr>
          <w:color w:val="000000"/>
          <w:sz w:val="22"/>
          <w:szCs w:val="22"/>
          <w:lang w:val="en-GB"/>
        </w:rPr>
        <w:tab/>
        <w:t>Signature</w:t>
      </w:r>
    </w:p>
    <w:p w14:paraId="41FD239D" w14:textId="3D89129F" w:rsidR="00D46A9A" w:rsidRPr="00FC237C" w:rsidRDefault="00D46A9A" w:rsidP="00D46A9A">
      <w:pPr>
        <w:pStyle w:val="Normalwebb"/>
        <w:rPr>
          <w:color w:val="000000"/>
          <w:sz w:val="22"/>
          <w:szCs w:val="22"/>
          <w:lang w:val="en-GB"/>
        </w:rPr>
      </w:pPr>
    </w:p>
    <w:p w14:paraId="4E9C3E32" w14:textId="2E9FC3C0" w:rsidR="00D46A9A" w:rsidRPr="00FC237C" w:rsidRDefault="00D46A9A" w:rsidP="00D46A9A">
      <w:pPr>
        <w:pStyle w:val="Normalwebb"/>
        <w:rPr>
          <w:color w:val="000000"/>
          <w:sz w:val="22"/>
          <w:szCs w:val="22"/>
          <w:lang w:val="en-GB"/>
        </w:rPr>
      </w:pPr>
    </w:p>
    <w:p w14:paraId="610BC31A" w14:textId="41B3B81C" w:rsidR="00D46A9A" w:rsidRPr="00FC237C" w:rsidRDefault="00D46A9A" w:rsidP="00D83AA7">
      <w:pPr>
        <w:pStyle w:val="Normalwebb"/>
        <w:ind w:left="426"/>
        <w:rPr>
          <w:color w:val="000000"/>
          <w:sz w:val="22"/>
          <w:szCs w:val="22"/>
          <w:highlight w:val="yellow"/>
          <w:lang w:val="en-GB"/>
        </w:rPr>
      </w:pPr>
      <w:r>
        <w:rPr>
          <w:color w:val="000000"/>
          <w:sz w:val="22"/>
          <w:szCs w:val="22"/>
          <w:lang w:val="en-GB"/>
        </w:rPr>
        <w:t>_________________________</w:t>
      </w:r>
      <w:r>
        <w:rPr>
          <w:color w:val="000000"/>
          <w:sz w:val="22"/>
          <w:szCs w:val="22"/>
          <w:lang w:val="en-GB"/>
        </w:rPr>
        <w:tab/>
        <w:t>________________________</w:t>
      </w:r>
      <w:r>
        <w:rPr>
          <w:color w:val="000000"/>
          <w:sz w:val="22"/>
          <w:szCs w:val="22"/>
          <w:lang w:val="en-GB"/>
        </w:rPr>
        <w:br/>
      </w:r>
      <w:r>
        <w:rPr>
          <w:color w:val="000000"/>
          <w:sz w:val="22"/>
          <w:szCs w:val="22"/>
          <w:highlight w:val="yellow"/>
          <w:lang w:val="en-GB"/>
        </w:rPr>
        <w:t>N.N./Title</w:t>
      </w:r>
      <w:r>
        <w:rPr>
          <w:color w:val="000000"/>
          <w:sz w:val="22"/>
          <w:szCs w:val="22"/>
          <w:lang w:val="en-GB"/>
        </w:rPr>
        <w:tab/>
      </w:r>
      <w:r>
        <w:rPr>
          <w:color w:val="000000"/>
          <w:sz w:val="22"/>
          <w:szCs w:val="22"/>
          <w:lang w:val="en-GB"/>
        </w:rPr>
        <w:tab/>
      </w:r>
      <w:r w:rsidRPr="009C21F2">
        <w:rPr>
          <w:color w:val="000000"/>
          <w:sz w:val="22"/>
          <w:szCs w:val="22"/>
          <w:highlight w:val="yellow"/>
          <w:lang w:val="en-GB"/>
        </w:rPr>
        <w:t>Print name/Title</w:t>
      </w:r>
      <w:r>
        <w:rPr>
          <w:color w:val="000000"/>
          <w:sz w:val="22"/>
          <w:szCs w:val="22"/>
          <w:lang w:val="en-GB"/>
        </w:rPr>
        <w:br/>
      </w:r>
      <w:r>
        <w:rPr>
          <w:color w:val="000000"/>
          <w:sz w:val="22"/>
          <w:szCs w:val="22"/>
          <w:highlight w:val="yellow"/>
          <w:lang w:val="en-GB"/>
        </w:rPr>
        <w:t>Division/Department of X</w:t>
      </w:r>
      <w:r w:rsidR="007928E2">
        <w:rPr>
          <w:color w:val="000000"/>
          <w:sz w:val="22"/>
          <w:szCs w:val="22"/>
          <w:highlight w:val="yellow"/>
          <w:lang w:val="en-GB"/>
        </w:rPr>
        <w:t>xx</w:t>
      </w:r>
    </w:p>
    <w:p w14:paraId="4C6F2C89" w14:textId="3A0E6DA2" w:rsidR="00D46A9A" w:rsidRPr="00FC237C" w:rsidRDefault="00D46A9A" w:rsidP="00D83AA7">
      <w:pPr>
        <w:pStyle w:val="Normalwebb"/>
        <w:ind w:left="426"/>
        <w:rPr>
          <w:color w:val="000000"/>
          <w:sz w:val="22"/>
          <w:szCs w:val="22"/>
          <w:lang w:val="en-GB"/>
        </w:rPr>
      </w:pPr>
      <w:r>
        <w:rPr>
          <w:color w:val="000000"/>
          <w:sz w:val="22"/>
          <w:szCs w:val="22"/>
          <w:highlight w:val="yellow"/>
          <w:lang w:val="en-GB"/>
        </w:rPr>
        <w:t xml:space="preserve">(Same person eligible to </w:t>
      </w:r>
      <w:r>
        <w:rPr>
          <w:color w:val="000000"/>
          <w:sz w:val="22"/>
          <w:szCs w:val="22"/>
          <w:highlight w:val="yellow"/>
          <w:lang w:val="en-GB"/>
        </w:rPr>
        <w:br/>
        <w:t xml:space="preserve">sign </w:t>
      </w:r>
      <w:r w:rsidR="007928E2">
        <w:rPr>
          <w:color w:val="000000"/>
          <w:sz w:val="22"/>
          <w:szCs w:val="22"/>
          <w:highlight w:val="yellow"/>
          <w:lang w:val="en-GB"/>
        </w:rPr>
        <w:t>Agreement</w:t>
      </w:r>
      <w:r>
        <w:rPr>
          <w:color w:val="000000"/>
          <w:sz w:val="22"/>
          <w:szCs w:val="22"/>
          <w:highlight w:val="yellow"/>
          <w:lang w:val="en-GB"/>
        </w:rPr>
        <w:t>).</w:t>
      </w:r>
      <w:r>
        <w:rPr>
          <w:color w:val="000000"/>
          <w:sz w:val="22"/>
          <w:szCs w:val="22"/>
          <w:lang w:val="en-GB"/>
        </w:rPr>
        <w:t xml:space="preserve"> </w:t>
      </w:r>
    </w:p>
    <w:p w14:paraId="46664D3D" w14:textId="76F6D16D" w:rsidR="00331747" w:rsidRPr="00FC237C" w:rsidRDefault="00AF3C70" w:rsidP="00331747">
      <w:pPr>
        <w:pStyle w:val="Rubrik1"/>
        <w:numPr>
          <w:ilvl w:val="0"/>
          <w:numId w:val="0"/>
        </w:numPr>
        <w:rPr>
          <w:lang w:val="en-GB"/>
        </w:rPr>
      </w:pPr>
      <w:r>
        <w:rPr>
          <w:bCs w:val="0"/>
          <w:lang w:val="en-GB"/>
        </w:rPr>
        <w:lastRenderedPageBreak/>
        <w:t>ANNEX 1</w:t>
      </w:r>
      <w:r>
        <w:rPr>
          <w:bCs w:val="0"/>
          <w:lang w:val="en-GB"/>
        </w:rPr>
        <w:br/>
        <w:t>INSTRUCTIONS FOR DATA PROCESSORS</w:t>
      </w:r>
    </w:p>
    <w:p w14:paraId="5DADF7AC" w14:textId="77777777" w:rsidR="00331747" w:rsidRPr="00FC237C" w:rsidRDefault="00331747" w:rsidP="00331747">
      <w:pPr>
        <w:rPr>
          <w:lang w:val="en-GB"/>
        </w:rPr>
      </w:pPr>
      <w:r>
        <w:rPr>
          <w:lang w:val="en-GB"/>
        </w:rPr>
        <w:t xml:space="preserve">This document forms the Data Controller’s instructions for the Data Processor. </w:t>
      </w:r>
    </w:p>
    <w:p w14:paraId="76036B81" w14:textId="6DAABB28" w:rsidR="00331747" w:rsidRPr="00FC237C" w:rsidRDefault="00331747" w:rsidP="00331747">
      <w:pPr>
        <w:pStyle w:val="Rubrik2"/>
        <w:rPr>
          <w:rFonts w:eastAsiaTheme="minorEastAsia"/>
          <w:lang w:val="en-GB"/>
        </w:rPr>
      </w:pPr>
      <w:r>
        <w:rPr>
          <w:rFonts w:eastAsiaTheme="minorEastAsia"/>
          <w:bCs w:val="0"/>
          <w:lang w:val="en-GB"/>
        </w:rPr>
        <w:t>Why the data is being processed (Data Processor’s purpose)</w:t>
      </w:r>
    </w:p>
    <w:tbl>
      <w:tblPr>
        <w:tblStyle w:val="Tabellrutnt"/>
        <w:tblW w:w="0" w:type="auto"/>
        <w:tblInd w:w="-5" w:type="dxa"/>
        <w:tblLook w:val="04A0" w:firstRow="1" w:lastRow="0" w:firstColumn="1" w:lastColumn="0" w:noHBand="0" w:noVBand="1"/>
      </w:tblPr>
      <w:tblGrid>
        <w:gridCol w:w="7365"/>
      </w:tblGrid>
      <w:tr w:rsidR="00331747" w:rsidRPr="00FC6B50" w14:paraId="356947D6" w14:textId="77777777" w:rsidTr="0092765B">
        <w:tc>
          <w:tcPr>
            <w:tcW w:w="8931" w:type="dxa"/>
          </w:tcPr>
          <w:p w14:paraId="245CEA2D" w14:textId="3F9B5712" w:rsidR="00D81437" w:rsidRPr="00D81437" w:rsidRDefault="00D81437" w:rsidP="00E213B9">
            <w:pPr>
              <w:numPr>
                <w:ilvl w:val="0"/>
                <w:numId w:val="12"/>
              </w:numPr>
              <w:spacing w:line="276" w:lineRule="auto"/>
              <w:ind w:left="0"/>
              <w:contextualSpacing/>
              <w:rPr>
                <w:rFonts w:eastAsiaTheme="minorEastAsia" w:cs="Times New Roman"/>
                <w:i/>
                <w:lang w:val="en-GB"/>
              </w:rPr>
            </w:pPr>
            <w:r w:rsidRPr="00D81437">
              <w:rPr>
                <w:rFonts w:eastAsiaTheme="minorEastAsia" w:cs="Times New Roman"/>
                <w:highlight w:val="yellow"/>
              </w:rPr>
              <w:fldChar w:fldCharType="begin">
                <w:ffData>
                  <w:name w:val=""/>
                  <w:enabled/>
                  <w:calcOnExit w:val="0"/>
                  <w:textInput>
                    <w:default w:val="[Describe the reasons why the Personal Data is being processed, and link this to the service being provided by the Data Processor to ensure that the Personal Data is only processed to the extent necessary for the task.]"/>
                  </w:textInput>
                </w:ffData>
              </w:fldChar>
            </w:r>
            <w:r w:rsidRPr="00D81437">
              <w:rPr>
                <w:rFonts w:eastAsiaTheme="minorEastAsia" w:cs="Times New Roman"/>
                <w:highlight w:val="yellow"/>
                <w:lang w:val="en-GB"/>
              </w:rPr>
              <w:instrText xml:space="preserve"> FORMTEXT </w:instrText>
            </w:r>
            <w:r w:rsidRPr="00D81437">
              <w:rPr>
                <w:rFonts w:eastAsiaTheme="minorEastAsia" w:cs="Times New Roman"/>
                <w:highlight w:val="yellow"/>
              </w:rPr>
            </w:r>
            <w:r w:rsidRPr="00D81437">
              <w:rPr>
                <w:rFonts w:eastAsiaTheme="minorEastAsia" w:cs="Times New Roman"/>
                <w:highlight w:val="yellow"/>
              </w:rPr>
              <w:fldChar w:fldCharType="separate"/>
            </w:r>
            <w:r w:rsidRPr="00D81437">
              <w:rPr>
                <w:rFonts w:eastAsiaTheme="minorEastAsia" w:cs="Times New Roman"/>
                <w:noProof/>
                <w:highlight w:val="yellow"/>
                <w:lang w:val="en-GB"/>
              </w:rPr>
              <w:t>[Describe the reasons why the Personal Data is being processed, and link this to the service being provided by the Data Processor to ensure that the Personal Data is only processed to the extent necessary for the task.]</w:t>
            </w:r>
            <w:r w:rsidRPr="00D81437">
              <w:rPr>
                <w:rFonts w:eastAsiaTheme="minorEastAsia" w:cs="Times New Roman"/>
                <w:highlight w:val="yellow"/>
              </w:rPr>
              <w:fldChar w:fldCharType="end"/>
            </w:r>
          </w:p>
          <w:p w14:paraId="4639E093" w14:textId="77777777" w:rsidR="00331747" w:rsidRPr="00D81437" w:rsidRDefault="00331747" w:rsidP="00331747">
            <w:pPr>
              <w:numPr>
                <w:ilvl w:val="0"/>
                <w:numId w:val="12"/>
              </w:numPr>
              <w:spacing w:line="276" w:lineRule="auto"/>
              <w:ind w:left="0"/>
              <w:contextualSpacing/>
              <w:rPr>
                <w:rFonts w:eastAsiaTheme="minorEastAsia"/>
                <w:i/>
                <w:lang w:val="en-GB"/>
              </w:rPr>
            </w:pPr>
          </w:p>
        </w:tc>
      </w:tr>
    </w:tbl>
    <w:p w14:paraId="4619F2EF" w14:textId="329F0177" w:rsidR="00331747" w:rsidRPr="000D51C3" w:rsidRDefault="00331747" w:rsidP="00331747">
      <w:pPr>
        <w:pStyle w:val="Rubrik2"/>
        <w:rPr>
          <w:rFonts w:eastAsiaTheme="minorEastAsia"/>
        </w:rPr>
      </w:pPr>
      <w:r>
        <w:rPr>
          <w:bCs w:val="0"/>
          <w:lang w:val="en-GB"/>
        </w:rPr>
        <w:t>Categories of data subject</w:t>
      </w:r>
      <w:r w:rsidR="002B29A7">
        <w:rPr>
          <w:bCs w:val="0"/>
          <w:lang w:val="en-GB"/>
        </w:rPr>
        <w:t>s</w:t>
      </w:r>
    </w:p>
    <w:tbl>
      <w:tblPr>
        <w:tblStyle w:val="Tabellrutnt"/>
        <w:tblW w:w="0" w:type="auto"/>
        <w:tblInd w:w="-5" w:type="dxa"/>
        <w:tblLook w:val="04A0" w:firstRow="1" w:lastRow="0" w:firstColumn="1" w:lastColumn="0" w:noHBand="0" w:noVBand="1"/>
      </w:tblPr>
      <w:tblGrid>
        <w:gridCol w:w="7365"/>
      </w:tblGrid>
      <w:tr w:rsidR="00331747" w:rsidRPr="00FC6B50" w14:paraId="1501E33F" w14:textId="77777777" w:rsidTr="0092765B">
        <w:tc>
          <w:tcPr>
            <w:tcW w:w="8931" w:type="dxa"/>
          </w:tcPr>
          <w:p w14:paraId="6C8983A7" w14:textId="0AE1AF23" w:rsidR="00331747" w:rsidRPr="0019235C" w:rsidRDefault="00D81437" w:rsidP="00331747">
            <w:pPr>
              <w:numPr>
                <w:ilvl w:val="0"/>
                <w:numId w:val="12"/>
              </w:numPr>
              <w:spacing w:line="276" w:lineRule="auto"/>
              <w:ind w:left="0"/>
              <w:contextualSpacing/>
              <w:rPr>
                <w:rFonts w:eastAsiaTheme="minorEastAsia" w:cs="Times New Roman"/>
                <w:i/>
                <w:lang w:val="en-GB"/>
              </w:rPr>
            </w:pPr>
            <w:r>
              <w:rPr>
                <w:rFonts w:eastAsiaTheme="minorEastAsia" w:cs="Times New Roman"/>
                <w:highlight w:val="yellow"/>
                <w:lang w:val="en-GB"/>
              </w:rPr>
              <w:fldChar w:fldCharType="begin">
                <w:ffData>
                  <w:name w:val=""/>
                  <w:enabled/>
                  <w:calcOnExit w:val="0"/>
                  <w:textInput>
                    <w:default w:val="[State the categories to which the Personal Data belongs, e.g. patients, students or employees]"/>
                  </w:textInput>
                </w:ffData>
              </w:fldChar>
            </w:r>
            <w:r>
              <w:rPr>
                <w:rFonts w:eastAsiaTheme="minorEastAsia" w:cs="Times New Roman"/>
                <w:highlight w:val="yellow"/>
                <w:lang w:val="en-GB"/>
              </w:rPr>
              <w:instrText xml:space="preserve"> FORMTEXT </w:instrText>
            </w:r>
            <w:r>
              <w:rPr>
                <w:rFonts w:eastAsiaTheme="minorEastAsia" w:cs="Times New Roman"/>
                <w:highlight w:val="yellow"/>
                <w:lang w:val="en-GB"/>
              </w:rPr>
            </w:r>
            <w:r>
              <w:rPr>
                <w:rFonts w:eastAsiaTheme="minorEastAsia" w:cs="Times New Roman"/>
                <w:highlight w:val="yellow"/>
                <w:lang w:val="en-GB"/>
              </w:rPr>
              <w:fldChar w:fldCharType="separate"/>
            </w:r>
            <w:r>
              <w:rPr>
                <w:rFonts w:eastAsiaTheme="minorEastAsia" w:cs="Times New Roman"/>
                <w:noProof/>
                <w:highlight w:val="yellow"/>
                <w:lang w:val="en-GB"/>
              </w:rPr>
              <w:t>[State the categories to which the Personal Data belongs, e.g. patients, students or employees]</w:t>
            </w:r>
            <w:r>
              <w:rPr>
                <w:rFonts w:eastAsiaTheme="minorEastAsia" w:cs="Times New Roman"/>
                <w:highlight w:val="yellow"/>
                <w:lang w:val="en-GB"/>
              </w:rPr>
              <w:fldChar w:fldCharType="end"/>
            </w:r>
          </w:p>
          <w:p w14:paraId="728C8CC9" w14:textId="77777777" w:rsidR="00331747" w:rsidRPr="0019235C" w:rsidRDefault="00331747" w:rsidP="00331747">
            <w:pPr>
              <w:numPr>
                <w:ilvl w:val="0"/>
                <w:numId w:val="12"/>
              </w:numPr>
              <w:spacing w:line="276" w:lineRule="auto"/>
              <w:ind w:left="0"/>
              <w:contextualSpacing/>
              <w:rPr>
                <w:rFonts w:eastAsiaTheme="minorEastAsia"/>
                <w:i/>
                <w:lang w:val="en-GB"/>
              </w:rPr>
            </w:pPr>
          </w:p>
        </w:tc>
      </w:tr>
    </w:tbl>
    <w:p w14:paraId="7F61647C" w14:textId="77777777" w:rsidR="00331747" w:rsidRPr="000D51C3" w:rsidRDefault="00331747" w:rsidP="00331747">
      <w:pPr>
        <w:pStyle w:val="Rubrik2"/>
      </w:pPr>
      <w:r>
        <w:rPr>
          <w:bCs w:val="0"/>
          <w:lang w:val="en-GB"/>
        </w:rPr>
        <w:t>Personal data</w:t>
      </w:r>
    </w:p>
    <w:tbl>
      <w:tblPr>
        <w:tblStyle w:val="Tabellrutnt"/>
        <w:tblW w:w="0" w:type="auto"/>
        <w:tblLook w:val="04A0" w:firstRow="1" w:lastRow="0" w:firstColumn="1" w:lastColumn="0" w:noHBand="0" w:noVBand="1"/>
      </w:tblPr>
      <w:tblGrid>
        <w:gridCol w:w="7360"/>
      </w:tblGrid>
      <w:tr w:rsidR="00331747" w:rsidRPr="00FC6B50" w14:paraId="053D79F5" w14:textId="77777777" w:rsidTr="0092765B">
        <w:tc>
          <w:tcPr>
            <w:tcW w:w="9060" w:type="dxa"/>
          </w:tcPr>
          <w:p w14:paraId="5658D4B8" w14:textId="4C5E621C" w:rsidR="00331747" w:rsidRPr="00FC237C" w:rsidRDefault="00D81437" w:rsidP="0092765B">
            <w:pPr>
              <w:spacing w:line="276" w:lineRule="auto"/>
              <w:rPr>
                <w:lang w:val="en-GB"/>
              </w:rPr>
            </w:pPr>
            <w:r>
              <w:rPr>
                <w:highlight w:val="yellow"/>
                <w:lang w:val="en-GB"/>
              </w:rPr>
              <w:fldChar w:fldCharType="begin">
                <w:ffData>
                  <w:name w:val=""/>
                  <w:enabled/>
                  <w:calcOnExit w:val="0"/>
                  <w:textInput>
                    <w:default w:val="[State the Personal Data being processed, e.g. name, personal identity number, telephone number or address.]"/>
                  </w:textInput>
                </w:ffData>
              </w:fldChar>
            </w:r>
            <w:r>
              <w:rPr>
                <w:highlight w:val="yellow"/>
                <w:lang w:val="en-GB"/>
              </w:rPr>
              <w:instrText xml:space="preserve"> FORMTEXT </w:instrText>
            </w:r>
            <w:r>
              <w:rPr>
                <w:highlight w:val="yellow"/>
                <w:lang w:val="en-GB"/>
              </w:rPr>
            </w:r>
            <w:r>
              <w:rPr>
                <w:highlight w:val="yellow"/>
                <w:lang w:val="en-GB"/>
              </w:rPr>
              <w:fldChar w:fldCharType="separate"/>
            </w:r>
            <w:r>
              <w:rPr>
                <w:noProof/>
                <w:highlight w:val="yellow"/>
                <w:lang w:val="en-GB"/>
              </w:rPr>
              <w:t>[State the Personal Data being processed, e.g. name, personal identity number, telephone number or address.]</w:t>
            </w:r>
            <w:r>
              <w:rPr>
                <w:highlight w:val="yellow"/>
                <w:lang w:val="en-GB"/>
              </w:rPr>
              <w:fldChar w:fldCharType="end"/>
            </w:r>
          </w:p>
          <w:p w14:paraId="28E5716F" w14:textId="77777777" w:rsidR="00331747" w:rsidRPr="00FC237C" w:rsidRDefault="00331747" w:rsidP="0092765B">
            <w:pPr>
              <w:spacing w:line="276" w:lineRule="auto"/>
              <w:rPr>
                <w:lang w:val="en-GB"/>
              </w:rPr>
            </w:pPr>
          </w:p>
        </w:tc>
      </w:tr>
    </w:tbl>
    <w:p w14:paraId="17E9490C" w14:textId="77777777" w:rsidR="00331747" w:rsidRPr="00FC237C" w:rsidRDefault="00331747" w:rsidP="00331747">
      <w:pPr>
        <w:pStyle w:val="Rubrik2"/>
        <w:rPr>
          <w:rFonts w:eastAsiaTheme="minorEastAsia"/>
          <w:lang w:val="en-GB"/>
        </w:rPr>
      </w:pPr>
      <w:r>
        <w:rPr>
          <w:rFonts w:eastAsiaTheme="minorEastAsia"/>
          <w:bCs w:val="0"/>
          <w:lang w:val="en-GB"/>
        </w:rPr>
        <w:t>Sensitive personal data (where applicable)</w:t>
      </w:r>
    </w:p>
    <w:tbl>
      <w:tblPr>
        <w:tblStyle w:val="Tabellrutnt"/>
        <w:tblW w:w="0" w:type="auto"/>
        <w:tblLook w:val="04A0" w:firstRow="1" w:lastRow="0" w:firstColumn="1" w:lastColumn="0" w:noHBand="0" w:noVBand="1"/>
      </w:tblPr>
      <w:tblGrid>
        <w:gridCol w:w="7360"/>
      </w:tblGrid>
      <w:tr w:rsidR="00331747" w:rsidRPr="00FC6B50" w14:paraId="6383BAE1" w14:textId="77777777" w:rsidTr="0092765B">
        <w:tc>
          <w:tcPr>
            <w:tcW w:w="9060" w:type="dxa"/>
          </w:tcPr>
          <w:p w14:paraId="6BA42042" w14:textId="58DB0F07" w:rsidR="00331747" w:rsidRPr="00FC237C" w:rsidRDefault="00D81437" w:rsidP="0092765B">
            <w:pPr>
              <w:spacing w:line="276" w:lineRule="auto"/>
              <w:rPr>
                <w:lang w:val="en-GB"/>
              </w:rPr>
            </w:pPr>
            <w:r>
              <w:rPr>
                <w:highlight w:val="yellow"/>
                <w:lang w:val="en-GB"/>
              </w:rPr>
              <w:fldChar w:fldCharType="begin">
                <w:ffData>
                  <w:name w:val=""/>
                  <w:enabled/>
                  <w:calcOnExit w:val="0"/>
                  <w:textInput>
                    <w:default w:val="[State the type of sensitive Personal Data being processed.]"/>
                  </w:textInput>
                </w:ffData>
              </w:fldChar>
            </w:r>
            <w:r>
              <w:rPr>
                <w:highlight w:val="yellow"/>
                <w:lang w:val="en-GB"/>
              </w:rPr>
              <w:instrText xml:space="preserve"> FORMTEXT </w:instrText>
            </w:r>
            <w:r>
              <w:rPr>
                <w:highlight w:val="yellow"/>
                <w:lang w:val="en-GB"/>
              </w:rPr>
            </w:r>
            <w:r>
              <w:rPr>
                <w:highlight w:val="yellow"/>
                <w:lang w:val="en-GB"/>
              </w:rPr>
              <w:fldChar w:fldCharType="separate"/>
            </w:r>
            <w:r>
              <w:rPr>
                <w:noProof/>
                <w:highlight w:val="yellow"/>
                <w:lang w:val="en-GB"/>
              </w:rPr>
              <w:t>[State the type of sensitive Personal Data being processed.]</w:t>
            </w:r>
            <w:r>
              <w:rPr>
                <w:highlight w:val="yellow"/>
                <w:lang w:val="en-GB"/>
              </w:rPr>
              <w:fldChar w:fldCharType="end"/>
            </w:r>
          </w:p>
          <w:p w14:paraId="12766815" w14:textId="77777777" w:rsidR="00331747" w:rsidRPr="00FC237C" w:rsidRDefault="00331747" w:rsidP="0092765B">
            <w:pPr>
              <w:spacing w:line="276" w:lineRule="auto"/>
              <w:rPr>
                <w:lang w:val="en-GB"/>
              </w:rPr>
            </w:pPr>
          </w:p>
        </w:tc>
      </w:tr>
    </w:tbl>
    <w:p w14:paraId="0EE24477" w14:textId="11245436" w:rsidR="00331747" w:rsidRPr="000D51C3" w:rsidRDefault="00331747" w:rsidP="00331747">
      <w:pPr>
        <w:pStyle w:val="Rubrik2"/>
      </w:pPr>
      <w:r>
        <w:rPr>
          <w:bCs w:val="0"/>
          <w:lang w:val="en-GB"/>
        </w:rPr>
        <w:t xml:space="preserve">Special </w:t>
      </w:r>
      <w:r w:rsidR="00D81437">
        <w:rPr>
          <w:bCs w:val="0"/>
          <w:lang w:val="en-GB"/>
        </w:rPr>
        <w:t>security measures</w:t>
      </w:r>
    </w:p>
    <w:tbl>
      <w:tblPr>
        <w:tblStyle w:val="Tabellrutnt"/>
        <w:tblW w:w="0" w:type="auto"/>
        <w:tblLook w:val="04A0" w:firstRow="1" w:lastRow="0" w:firstColumn="1" w:lastColumn="0" w:noHBand="0" w:noVBand="1"/>
      </w:tblPr>
      <w:tblGrid>
        <w:gridCol w:w="7360"/>
      </w:tblGrid>
      <w:tr w:rsidR="00331747" w:rsidRPr="00FC6B50" w14:paraId="4D4BD6D1" w14:textId="77777777" w:rsidTr="0092765B">
        <w:tc>
          <w:tcPr>
            <w:tcW w:w="9060" w:type="dxa"/>
          </w:tcPr>
          <w:p w14:paraId="19693EE2" w14:textId="37B3069F" w:rsidR="00331747" w:rsidRPr="00FC237C" w:rsidRDefault="00D81437" w:rsidP="00331747">
            <w:pPr>
              <w:numPr>
                <w:ilvl w:val="0"/>
                <w:numId w:val="12"/>
              </w:numPr>
              <w:spacing w:line="276" w:lineRule="auto"/>
              <w:ind w:left="0"/>
              <w:contextualSpacing/>
              <w:rPr>
                <w:rFonts w:eastAsiaTheme="minorEastAsia" w:cs="Times New Roman"/>
                <w:i/>
                <w:lang w:val="en-GB"/>
              </w:rPr>
            </w:pPr>
            <w:r>
              <w:rPr>
                <w:rFonts w:eastAsiaTheme="minorEastAsia" w:cs="Times New Roman"/>
                <w:highlight w:val="yellow"/>
                <w:lang w:val="en-GB"/>
              </w:rPr>
              <w:fldChar w:fldCharType="begin">
                <w:ffData>
                  <w:name w:val=""/>
                  <w:enabled/>
                  <w:calcOnExit w:val="0"/>
                  <w:textInput>
                    <w:default w:val="[State the special technical and organisational measures taken when the Pesonal Data is processed by the Data Processor.]"/>
                  </w:textInput>
                </w:ffData>
              </w:fldChar>
            </w:r>
            <w:r>
              <w:rPr>
                <w:rFonts w:eastAsiaTheme="minorEastAsia" w:cs="Times New Roman"/>
                <w:highlight w:val="yellow"/>
                <w:lang w:val="en-GB"/>
              </w:rPr>
              <w:instrText xml:space="preserve"> FORMTEXT </w:instrText>
            </w:r>
            <w:r>
              <w:rPr>
                <w:rFonts w:eastAsiaTheme="minorEastAsia" w:cs="Times New Roman"/>
                <w:highlight w:val="yellow"/>
                <w:lang w:val="en-GB"/>
              </w:rPr>
            </w:r>
            <w:r>
              <w:rPr>
                <w:rFonts w:eastAsiaTheme="minorEastAsia" w:cs="Times New Roman"/>
                <w:highlight w:val="yellow"/>
                <w:lang w:val="en-GB"/>
              </w:rPr>
              <w:fldChar w:fldCharType="separate"/>
            </w:r>
            <w:r>
              <w:rPr>
                <w:rFonts w:eastAsiaTheme="minorEastAsia" w:cs="Times New Roman"/>
                <w:noProof/>
                <w:highlight w:val="yellow"/>
                <w:lang w:val="en-GB"/>
              </w:rPr>
              <w:t>[State the special technical and organisational measures taken when the Pesonal Data is processed by the Data Processor.]</w:t>
            </w:r>
            <w:r>
              <w:rPr>
                <w:rFonts w:eastAsiaTheme="minorEastAsia" w:cs="Times New Roman"/>
                <w:highlight w:val="yellow"/>
                <w:lang w:val="en-GB"/>
              </w:rPr>
              <w:fldChar w:fldCharType="end"/>
            </w:r>
          </w:p>
          <w:p w14:paraId="759E19AC" w14:textId="77777777" w:rsidR="00331747" w:rsidRPr="00FC237C" w:rsidRDefault="00331747" w:rsidP="0092765B">
            <w:pPr>
              <w:spacing w:line="276" w:lineRule="auto"/>
              <w:rPr>
                <w:lang w:val="en-GB"/>
              </w:rPr>
            </w:pPr>
          </w:p>
        </w:tc>
      </w:tr>
    </w:tbl>
    <w:p w14:paraId="6009D6E8" w14:textId="77777777" w:rsidR="00331747" w:rsidRPr="000D51C3" w:rsidRDefault="00331747" w:rsidP="00331747">
      <w:pPr>
        <w:pStyle w:val="Rubrik2"/>
      </w:pPr>
      <w:r>
        <w:rPr>
          <w:bCs w:val="0"/>
          <w:lang w:val="en-GB"/>
        </w:rPr>
        <w:t>Terminating processing</w:t>
      </w:r>
    </w:p>
    <w:tbl>
      <w:tblPr>
        <w:tblStyle w:val="Tabellrutnt"/>
        <w:tblW w:w="0" w:type="auto"/>
        <w:tblLook w:val="04A0" w:firstRow="1" w:lastRow="0" w:firstColumn="1" w:lastColumn="0" w:noHBand="0" w:noVBand="1"/>
      </w:tblPr>
      <w:tblGrid>
        <w:gridCol w:w="7360"/>
      </w:tblGrid>
      <w:tr w:rsidR="00331747" w:rsidRPr="00FC6B50" w14:paraId="2B631CB2" w14:textId="77777777" w:rsidTr="0092765B">
        <w:tc>
          <w:tcPr>
            <w:tcW w:w="9060" w:type="dxa"/>
          </w:tcPr>
          <w:p w14:paraId="74867CC9" w14:textId="4E0F03D7" w:rsidR="00331747" w:rsidRPr="00FC237C" w:rsidRDefault="00F120AC" w:rsidP="00331747">
            <w:pPr>
              <w:numPr>
                <w:ilvl w:val="0"/>
                <w:numId w:val="12"/>
              </w:numPr>
              <w:spacing w:line="276" w:lineRule="auto"/>
              <w:ind w:left="0"/>
              <w:contextualSpacing/>
              <w:rPr>
                <w:rFonts w:eastAsiaTheme="minorEastAsia" w:cs="Times New Roman"/>
                <w:i/>
                <w:lang w:val="en-GB"/>
              </w:rPr>
            </w:pPr>
            <w:r>
              <w:rPr>
                <w:rFonts w:eastAsiaTheme="minorEastAsia" w:cs="Times New Roman"/>
                <w:highlight w:val="yellow"/>
                <w:lang w:val="en-GB"/>
              </w:rPr>
              <w:fldChar w:fldCharType="begin">
                <w:ffData>
                  <w:name w:val=""/>
                  <w:enabled/>
                  <w:calcOnExit w:val="0"/>
                  <w:textInput>
                    <w:default w:val="[State the option that will apply when Personal Data is either transferred or erased once the Agreement is terminated, see Point 8.2]"/>
                  </w:textInput>
                </w:ffData>
              </w:fldChar>
            </w:r>
            <w:r>
              <w:rPr>
                <w:rFonts w:eastAsiaTheme="minorEastAsia" w:cs="Times New Roman"/>
                <w:highlight w:val="yellow"/>
                <w:lang w:val="en-GB"/>
              </w:rPr>
              <w:instrText xml:space="preserve"> FORMTEXT </w:instrText>
            </w:r>
            <w:r>
              <w:rPr>
                <w:rFonts w:eastAsiaTheme="minorEastAsia" w:cs="Times New Roman"/>
                <w:highlight w:val="yellow"/>
                <w:lang w:val="en-GB"/>
              </w:rPr>
            </w:r>
            <w:r>
              <w:rPr>
                <w:rFonts w:eastAsiaTheme="minorEastAsia" w:cs="Times New Roman"/>
                <w:highlight w:val="yellow"/>
                <w:lang w:val="en-GB"/>
              </w:rPr>
              <w:fldChar w:fldCharType="separate"/>
            </w:r>
            <w:r>
              <w:rPr>
                <w:rFonts w:eastAsiaTheme="minorEastAsia" w:cs="Times New Roman"/>
                <w:noProof/>
                <w:highlight w:val="yellow"/>
                <w:lang w:val="en-GB"/>
              </w:rPr>
              <w:t>[State the option that will apply when Personal Data is either transferred or erased once the Agreement is terminated, see Point 8.2]</w:t>
            </w:r>
            <w:r>
              <w:rPr>
                <w:rFonts w:eastAsiaTheme="minorEastAsia" w:cs="Times New Roman"/>
                <w:highlight w:val="yellow"/>
                <w:lang w:val="en-GB"/>
              </w:rPr>
              <w:fldChar w:fldCharType="end"/>
            </w:r>
          </w:p>
          <w:p w14:paraId="666E2A8C" w14:textId="77777777" w:rsidR="00331747" w:rsidRPr="00FC237C" w:rsidRDefault="00331747" w:rsidP="0092765B">
            <w:pPr>
              <w:spacing w:line="276" w:lineRule="auto"/>
              <w:rPr>
                <w:lang w:val="en-GB"/>
              </w:rPr>
            </w:pPr>
          </w:p>
        </w:tc>
      </w:tr>
    </w:tbl>
    <w:p w14:paraId="3E15A703" w14:textId="77777777" w:rsidR="000E558C" w:rsidRDefault="000E558C" w:rsidP="00331747">
      <w:pPr>
        <w:pStyle w:val="Rubrik2"/>
        <w:rPr>
          <w:bCs w:val="0"/>
          <w:lang w:val="en-GB"/>
        </w:rPr>
      </w:pPr>
    </w:p>
    <w:p w14:paraId="3E0DE652" w14:textId="77777777" w:rsidR="000E558C" w:rsidRDefault="000E558C">
      <w:pPr>
        <w:rPr>
          <w:rFonts w:asciiTheme="majorHAnsi" w:eastAsiaTheme="majorEastAsia" w:hAnsiTheme="majorHAnsi" w:cstheme="majorBidi"/>
          <w:color w:val="000000" w:themeColor="accent1"/>
          <w:sz w:val="24"/>
          <w:szCs w:val="26"/>
          <w:lang w:val="en-GB"/>
        </w:rPr>
      </w:pPr>
      <w:r>
        <w:rPr>
          <w:bCs/>
          <w:lang w:val="en-GB"/>
        </w:rPr>
        <w:br w:type="page"/>
      </w:r>
    </w:p>
    <w:p w14:paraId="72F19DAB" w14:textId="5FB501AB" w:rsidR="00331747" w:rsidRPr="00FC237C" w:rsidRDefault="00331747" w:rsidP="00331747">
      <w:pPr>
        <w:pStyle w:val="Rubrik2"/>
        <w:rPr>
          <w:lang w:val="en-GB"/>
        </w:rPr>
      </w:pPr>
      <w:r>
        <w:rPr>
          <w:bCs w:val="0"/>
          <w:lang w:val="en-GB"/>
        </w:rPr>
        <w:lastRenderedPageBreak/>
        <w:t>Processing with the help of a sub-processor</w:t>
      </w:r>
    </w:p>
    <w:p w14:paraId="3A3A9551" w14:textId="77777777" w:rsidR="00331747" w:rsidRPr="00FC237C" w:rsidRDefault="00331747" w:rsidP="00331747">
      <w:pPr>
        <w:rPr>
          <w:lang w:val="en-GB"/>
        </w:rPr>
      </w:pPr>
      <w:r>
        <w:rPr>
          <w:lang w:val="en-GB"/>
        </w:rPr>
        <w:t>Select one of the options below.</w:t>
      </w:r>
    </w:p>
    <w:p w14:paraId="747F295A" w14:textId="118F4C6D" w:rsidR="00331747" w:rsidRPr="00FC237C" w:rsidRDefault="00331747" w:rsidP="00331747">
      <w:pPr>
        <w:ind w:left="567" w:hanging="567"/>
        <w:rPr>
          <w:lang w:val="en-GB"/>
        </w:rPr>
      </w:pPr>
      <w:r>
        <w:rPr>
          <w:noProof/>
          <w:lang w:eastAsia="sv-SE"/>
        </w:rPr>
        <mc:AlternateContent>
          <mc:Choice Requires="wps">
            <w:drawing>
              <wp:anchor distT="0" distB="0" distL="114300" distR="114300" simplePos="0" relativeHeight="251659264" behindDoc="0" locked="0" layoutInCell="1" allowOverlap="1" wp14:anchorId="737335AE" wp14:editId="25DF44AE">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20B176D5" w14:textId="77777777" w:rsidR="0092765B" w:rsidRDefault="0092765B" w:rsidP="00331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7335AE" id="_x0000_t202" coordsize="21600,21600" o:spt="202" path="m,l,21600r21600,l21600,xe">
                <v:stroke joinstyle="miter"/>
                <v:path gradientshapeok="t" o:connecttype="rect"/>
              </v:shapetype>
              <v:shape id="Textruta 2" o:spid="_x0000_s1026" type="#_x0000_t202" style="position:absolute;left:0;text-align:left;margin-left:-.1pt;margin-top:4.7pt;width:22.4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cY5DgIAAB4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">
                <v:textbox>
                  <w:txbxContent>
                    <w:p w14:paraId="20B176D5" w14:textId="77777777" w:rsidR="0092765B" w:rsidRDefault="0092765B" w:rsidP="00331747"/>
                  </w:txbxContent>
                </v:textbox>
              </v:shape>
            </w:pict>
          </mc:Fallback>
        </mc:AlternateContent>
      </w:r>
      <w:r>
        <w:rPr>
          <w:lang w:val="en-GB"/>
        </w:rPr>
        <w:tab/>
        <w:t xml:space="preserve">Option 1: These instructions prohibit the Data Processor from </w:t>
      </w:r>
      <w:r w:rsidR="002B29A7">
        <w:rPr>
          <w:lang w:val="en-GB"/>
        </w:rPr>
        <w:t xml:space="preserve">engaging </w:t>
      </w:r>
      <w:r>
        <w:rPr>
          <w:lang w:val="en-GB"/>
        </w:rPr>
        <w:t>another data processor (sub-processor).</w:t>
      </w:r>
    </w:p>
    <w:p w14:paraId="4D62553C" w14:textId="0AD8DADE" w:rsidR="00331747" w:rsidRPr="00FC237C" w:rsidRDefault="00331747" w:rsidP="00331747">
      <w:pPr>
        <w:ind w:left="567"/>
        <w:rPr>
          <w:lang w:val="en-GB"/>
        </w:rPr>
      </w:pPr>
      <w:r>
        <w:rPr>
          <w:noProof/>
          <w:lang w:eastAsia="sv-SE"/>
        </w:rPr>
        <mc:AlternateContent>
          <mc:Choice Requires="wps">
            <w:drawing>
              <wp:anchor distT="0" distB="0" distL="114300" distR="114300" simplePos="0" relativeHeight="251660288" behindDoc="0" locked="0" layoutInCell="1" allowOverlap="1" wp14:anchorId="015A936B" wp14:editId="0AD618EF">
                <wp:simplePos x="0" y="0"/>
                <wp:positionH relativeFrom="margin">
                  <wp:posOffset>-635</wp:posOffset>
                </wp:positionH>
                <wp:positionV relativeFrom="paragraph">
                  <wp:posOffset>61973</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574FC0EE" w14:textId="77777777" w:rsidR="0092765B" w:rsidRDefault="0092765B" w:rsidP="00331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5A936B" id="_x0000_s1027" type="#_x0000_t202" style="position:absolute;left:0;text-align:left;margin-left:-.05pt;margin-top:4.9pt;width:22.45pt;height:2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EQ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">
                <v:textbox>
                  <w:txbxContent>
                    <w:p w14:paraId="574FC0EE" w14:textId="77777777" w:rsidR="0092765B" w:rsidRDefault="0092765B" w:rsidP="00331747"/>
                  </w:txbxContent>
                </v:textbox>
                <w10:wrap anchorx="margin"/>
              </v:shape>
            </w:pict>
          </mc:Fallback>
        </mc:AlternateContent>
      </w:r>
      <w:r>
        <w:rPr>
          <w:lang w:val="en-GB"/>
        </w:rPr>
        <w:t xml:space="preserve">Option 2: The Data Processor may only </w:t>
      </w:r>
      <w:r w:rsidR="002B29A7">
        <w:rPr>
          <w:lang w:val="en-GB"/>
        </w:rPr>
        <w:t xml:space="preserve">engage </w:t>
      </w:r>
      <w:r>
        <w:rPr>
          <w:lang w:val="en-GB"/>
        </w:rPr>
        <w:t>another Data Processor if a written agreement has been obtained from the Data Controller.</w:t>
      </w:r>
    </w:p>
    <w:p w14:paraId="506CBC3B" w14:textId="0FAD4C1A" w:rsidR="00331747" w:rsidRPr="00FC237C" w:rsidRDefault="00331747" w:rsidP="00331747">
      <w:pPr>
        <w:ind w:left="567"/>
        <w:rPr>
          <w:lang w:val="en-GB"/>
        </w:rPr>
      </w:pPr>
      <w:r>
        <w:rPr>
          <w:noProof/>
          <w:lang w:eastAsia="sv-SE"/>
        </w:rPr>
        <mc:AlternateContent>
          <mc:Choice Requires="wps">
            <w:drawing>
              <wp:anchor distT="0" distB="0" distL="114300" distR="114300" simplePos="0" relativeHeight="251661312" behindDoc="0" locked="0" layoutInCell="1" allowOverlap="1" wp14:anchorId="528750FB" wp14:editId="2C3A8F74">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60BBEC77" w14:textId="77777777" w:rsidR="0092765B" w:rsidRDefault="0092765B" w:rsidP="00331747">
                            <w:r>
                              <w:rPr>
                                <w:highlight w:val="yellow"/>
                                <w:lang w:val="en-GB"/>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8750FB" id="_x0000_s1028" type="#_x0000_t202" style="position:absolute;left:0;text-align:left;margin-left:0;margin-top:3.05pt;width:22.45pt;height:20.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P/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">
                <v:textbox>
                  <w:txbxContent>
                    <w:p w14:paraId="60BBEC77" w14:textId="77777777" w:rsidR="0092765B" w:rsidRDefault="0092765B" w:rsidP="00331747">
                      <w:r>
                        <w:rPr>
                          <w:highlight w:val="yellow"/>
                          <w:lang w:val="en-GB"/>
                        </w:rPr>
                        <w:t>X</w:t>
                      </w:r>
                    </w:p>
                  </w:txbxContent>
                </v:textbox>
                <w10:wrap anchorx="margin"/>
              </v:shape>
            </w:pict>
          </mc:Fallback>
        </mc:AlternateContent>
      </w:r>
      <w:r>
        <w:rPr>
          <w:lang w:val="en-GB"/>
        </w:rPr>
        <w:t xml:space="preserve">Option 3: The Data Processor is generally entitled to </w:t>
      </w:r>
      <w:r w:rsidR="002B29A7">
        <w:rPr>
          <w:lang w:val="en-GB"/>
        </w:rPr>
        <w:t xml:space="preserve">engage </w:t>
      </w:r>
      <w:r>
        <w:rPr>
          <w:lang w:val="en-GB"/>
        </w:rPr>
        <w:t xml:space="preserve">a new data processor (sub-processor) that adheres to </w:t>
      </w:r>
      <w:r w:rsidR="0019235C">
        <w:rPr>
          <w:lang w:val="en-GB"/>
        </w:rPr>
        <w:t>data protection legislation</w:t>
      </w:r>
      <w:r>
        <w:rPr>
          <w:lang w:val="en-GB"/>
        </w:rPr>
        <w:t xml:space="preserve"> and what is stipulated in the Processing </w:t>
      </w:r>
      <w:r w:rsidR="0092765B">
        <w:rPr>
          <w:lang w:val="en-GB"/>
        </w:rPr>
        <w:t>Agreement</w:t>
      </w:r>
      <w:r>
        <w:rPr>
          <w:lang w:val="en-GB"/>
        </w:rPr>
        <w:t>. However, a new sub</w:t>
      </w:r>
      <w:r w:rsidR="0092765B">
        <w:rPr>
          <w:lang w:val="en-GB"/>
        </w:rPr>
        <w:t>-</w:t>
      </w:r>
      <w:r>
        <w:rPr>
          <w:lang w:val="en-GB"/>
        </w:rPr>
        <w:t xml:space="preserve">processor may only be </w:t>
      </w:r>
      <w:r w:rsidR="002B29A7">
        <w:rPr>
          <w:lang w:val="en-GB"/>
        </w:rPr>
        <w:t xml:space="preserve">engaged </w:t>
      </w:r>
      <w:r>
        <w:rPr>
          <w:lang w:val="en-GB"/>
        </w:rPr>
        <w:t>once the Data Controller has been notified of any such plans, and has been given the opportunity to object</w:t>
      </w:r>
      <w:r w:rsidR="0092765B">
        <w:rPr>
          <w:lang w:val="en-GB"/>
        </w:rPr>
        <w:t>, within reasonable time,</w:t>
      </w:r>
      <w:r>
        <w:rPr>
          <w:lang w:val="en-GB"/>
        </w:rPr>
        <w:t xml:space="preserve"> to this choice.</w:t>
      </w:r>
    </w:p>
    <w:p w14:paraId="767E10AD" w14:textId="77777777" w:rsidR="00331747" w:rsidRPr="00FC237C" w:rsidRDefault="00331747" w:rsidP="00331747">
      <w:pPr>
        <w:pStyle w:val="Rubrik2"/>
        <w:rPr>
          <w:lang w:val="en-GB"/>
        </w:rPr>
      </w:pPr>
      <w:bookmarkStart w:id="0" w:name="_Hlk64322917"/>
      <w:r>
        <w:rPr>
          <w:bCs w:val="0"/>
          <w:lang w:val="en-GB"/>
        </w:rPr>
        <w:t xml:space="preserve">Processing of personal data within Sweden, the EU/EEA and third countries. </w:t>
      </w:r>
    </w:p>
    <w:bookmarkEnd w:id="0"/>
    <w:p w14:paraId="5D52B69B" w14:textId="77777777" w:rsidR="00331747" w:rsidRPr="00FC237C" w:rsidRDefault="00331747" w:rsidP="00331747">
      <w:pPr>
        <w:rPr>
          <w:lang w:val="en-GB"/>
        </w:rPr>
      </w:pPr>
      <w:r>
        <w:rPr>
          <w:noProof/>
          <w:lang w:eastAsia="sv-SE"/>
        </w:rPr>
        <mc:AlternateContent>
          <mc:Choice Requires="wps">
            <w:drawing>
              <wp:anchor distT="0" distB="0" distL="114300" distR="114300" simplePos="0" relativeHeight="251662336" behindDoc="0" locked="0" layoutInCell="1" allowOverlap="1" wp14:anchorId="5D9E2443" wp14:editId="16E2175A">
                <wp:simplePos x="0" y="0"/>
                <wp:positionH relativeFrom="margin">
                  <wp:posOffset>-9525</wp:posOffset>
                </wp:positionH>
                <wp:positionV relativeFrom="paragraph">
                  <wp:posOffset>296545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C63F042" w14:textId="77777777" w:rsidR="0092765B" w:rsidRDefault="0092765B" w:rsidP="00331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9E2443" id="_x0000_s1029" type="#_x0000_t202" style="position:absolute;margin-left:-.75pt;margin-top:23.35pt;width:22.45pt;height:20.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">
                <v:textbox>
                  <w:txbxContent>
                    <w:p w14:paraId="4C63F042" w14:textId="77777777" w:rsidR="0092765B" w:rsidRDefault="0092765B" w:rsidP="00331747"/>
                  </w:txbxContent>
                </v:textbox>
                <w10:wrap anchorx="margin"/>
              </v:shape>
            </w:pict>
          </mc:Fallback>
        </mc:AlternateContent>
      </w:r>
      <w:r>
        <w:rPr>
          <w:lang w:val="en-GB"/>
        </w:rPr>
        <w:t>Select one of the options below.</w:t>
      </w:r>
    </w:p>
    <w:p w14:paraId="49343897" w14:textId="77777777" w:rsidR="00331747" w:rsidRPr="00FC237C" w:rsidRDefault="00331747" w:rsidP="00331747">
      <w:pPr>
        <w:ind w:left="567"/>
        <w:rPr>
          <w:lang w:val="en-GB"/>
        </w:rPr>
      </w:pPr>
      <w:r>
        <w:rPr>
          <w:noProof/>
          <w:lang w:eastAsia="sv-SE"/>
        </w:rPr>
        <mc:AlternateContent>
          <mc:Choice Requires="wps">
            <w:drawing>
              <wp:anchor distT="0" distB="0" distL="114300" distR="114300" simplePos="0" relativeHeight="251663360" behindDoc="0" locked="0" layoutInCell="1" allowOverlap="1" wp14:anchorId="7AA69894" wp14:editId="64387181">
                <wp:simplePos x="0" y="0"/>
                <wp:positionH relativeFrom="margin">
                  <wp:posOffset>-9525</wp:posOffset>
                </wp:positionH>
                <wp:positionV relativeFrom="paragraph">
                  <wp:posOffset>313690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2335D2D8" w14:textId="77777777" w:rsidR="0092765B" w:rsidRDefault="0092765B" w:rsidP="00331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A69894" id="_x0000_s1030" type="#_x0000_t202" style="position:absolute;left:0;text-align:left;margin-left:-.75pt;margin-top:24.7pt;width:22.45pt;height:20.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enEw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">
                <v:textbox>
                  <w:txbxContent>
                    <w:p w14:paraId="2335D2D8" w14:textId="77777777" w:rsidR="0092765B" w:rsidRDefault="0092765B" w:rsidP="00331747"/>
                  </w:txbxContent>
                </v:textbox>
                <w10:wrap anchorx="margin"/>
              </v:shape>
            </w:pict>
          </mc:Fallback>
        </mc:AlternateContent>
      </w:r>
      <w:r>
        <w:rPr>
          <w:lang w:val="en-GB"/>
        </w:rPr>
        <w:t>Option 1: Personal data may only be processed in Sweden.</w:t>
      </w:r>
    </w:p>
    <w:p w14:paraId="736BE25A" w14:textId="635663D4" w:rsidR="00331747" w:rsidRPr="00FC237C" w:rsidRDefault="00331747" w:rsidP="00D81437">
      <w:pPr>
        <w:tabs>
          <w:tab w:val="left" w:pos="567"/>
        </w:tabs>
        <w:rPr>
          <w:lang w:val="en-GB"/>
        </w:rPr>
      </w:pPr>
      <w:r>
        <w:rPr>
          <w:noProof/>
          <w:lang w:eastAsia="sv-SE"/>
        </w:rPr>
        <mc:AlternateContent>
          <mc:Choice Requires="wps">
            <w:drawing>
              <wp:anchor distT="0" distB="0" distL="114300" distR="114300" simplePos="0" relativeHeight="251664384" behindDoc="0" locked="0" layoutInCell="1" allowOverlap="1" wp14:anchorId="646758EC" wp14:editId="6BCB479F">
                <wp:simplePos x="0" y="0"/>
                <wp:positionH relativeFrom="margin">
                  <wp:posOffset>-9525</wp:posOffset>
                </wp:positionH>
                <wp:positionV relativeFrom="paragraph">
                  <wp:posOffset>342900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3D0E45CF" w14:textId="77777777" w:rsidR="0092765B" w:rsidRDefault="0092765B" w:rsidP="00331747">
                            <w:r>
                              <w:rPr>
                                <w:highlight w:val="yellow"/>
                                <w:lang w:val="en-GB"/>
                              </w:rPr>
                              <w:t>X</w:t>
                            </w:r>
                          </w:p>
                          <w:p w14:paraId="6798D9DB" w14:textId="77777777" w:rsidR="0092765B" w:rsidRDefault="0092765B" w:rsidP="00331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6758EC" id="_x0000_s1031" type="#_x0000_t202" style="position:absolute;margin-left:-.75pt;margin-top:27pt;width:22.45pt;height:20.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lR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">
                <v:textbox>
                  <w:txbxContent>
                    <w:p w14:paraId="3D0E45CF" w14:textId="77777777" w:rsidR="0092765B" w:rsidRDefault="0092765B" w:rsidP="00331747">
                      <w:r>
                        <w:rPr>
                          <w:highlight w:val="yellow"/>
                          <w:lang w:val="en-GB"/>
                        </w:rPr>
                        <w:t>X</w:t>
                      </w:r>
                    </w:p>
                    <w:p w14:paraId="6798D9DB" w14:textId="77777777" w:rsidR="0092765B" w:rsidRDefault="0092765B" w:rsidP="00331747"/>
                  </w:txbxContent>
                </v:textbox>
                <w10:wrap anchorx="margin"/>
              </v:shape>
            </w:pict>
          </mc:Fallback>
        </mc:AlternateContent>
      </w:r>
      <w:r>
        <w:rPr>
          <w:lang w:val="en-GB"/>
        </w:rPr>
        <w:t>Al</w:t>
      </w:r>
      <w:r w:rsidR="00D81437">
        <w:rPr>
          <w:lang w:val="en-GB"/>
        </w:rPr>
        <w:tab/>
      </w:r>
      <w:r>
        <w:rPr>
          <w:lang w:val="en-GB"/>
        </w:rPr>
        <w:t>Option 2: Personal data may be processed within the EU/EEA.</w:t>
      </w:r>
    </w:p>
    <w:p w14:paraId="0CD78D4F" w14:textId="77777777" w:rsidR="00331747" w:rsidRPr="00FC237C" w:rsidRDefault="00331747" w:rsidP="00331747">
      <w:pPr>
        <w:ind w:left="552"/>
        <w:rPr>
          <w:lang w:val="en-GB"/>
        </w:rPr>
      </w:pPr>
      <w:r>
        <w:rPr>
          <w:lang w:val="en-GB"/>
        </w:rPr>
        <w:t>Option 3: Personal data may be processed within the EU/EEA and may be transferred to and processed in a third country, territory, sector of a third country and within an international organisation that at any given time has a valid adequacy decision from the European Commission.</w:t>
      </w:r>
    </w:p>
    <w:p w14:paraId="4454D7DB" w14:textId="77777777" w:rsidR="00331747" w:rsidRPr="00FC237C" w:rsidRDefault="00331747" w:rsidP="00331747">
      <w:pPr>
        <w:rPr>
          <w:i/>
          <w:iCs/>
          <w:lang w:val="en-GB"/>
        </w:rPr>
      </w:pPr>
      <w:r>
        <w:rPr>
          <w:i/>
          <w:iCs/>
          <w:lang w:val="en-GB"/>
        </w:rPr>
        <w:t>Processing of personal data in a third country or international organisation without a valid adequacy decision</w:t>
      </w:r>
    </w:p>
    <w:p w14:paraId="05E9C354" w14:textId="1AC24FB3" w:rsidR="00D81437" w:rsidRDefault="00331747" w:rsidP="00331747">
      <w:pPr>
        <w:ind w:left="612"/>
        <w:rPr>
          <w:lang w:val="en-GB"/>
        </w:rPr>
      </w:pPr>
      <w:r>
        <w:rPr>
          <w:noProof/>
          <w:lang w:eastAsia="sv-SE"/>
        </w:rPr>
        <mc:AlternateContent>
          <mc:Choice Requires="wps">
            <w:drawing>
              <wp:anchor distT="0" distB="0" distL="114300" distR="114300" simplePos="0" relativeHeight="251665408" behindDoc="0" locked="0" layoutInCell="1" allowOverlap="1" wp14:anchorId="7087A28F" wp14:editId="1E743546">
                <wp:simplePos x="0" y="0"/>
                <wp:positionH relativeFrom="margin">
                  <wp:posOffset>0</wp:posOffset>
                </wp:positionH>
                <wp:positionV relativeFrom="paragraph">
                  <wp:posOffset>-635</wp:posOffset>
                </wp:positionV>
                <wp:extent cx="285115" cy="255905"/>
                <wp:effectExtent l="0" t="0" r="19685" b="1079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5E2BF716" w14:textId="77777777" w:rsidR="0092765B" w:rsidRDefault="0092765B" w:rsidP="00331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87A28F" id="_x0000_s1032" type="#_x0000_t202" style="position:absolute;left:0;text-align:left;margin-left:0;margin-top:-.05pt;width:22.45pt;height:20.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">
                <v:textbox>
                  <w:txbxContent>
                    <w:p w14:paraId="5E2BF716" w14:textId="77777777" w:rsidR="0092765B" w:rsidRDefault="0092765B" w:rsidP="00331747"/>
                  </w:txbxContent>
                </v:textbox>
                <w10:wrap anchorx="margin"/>
              </v:shape>
            </w:pict>
          </mc:Fallback>
        </mc:AlternateContent>
      </w:r>
      <w:r>
        <w:rPr>
          <w:lang w:val="en-GB"/>
        </w:rPr>
        <w:t xml:space="preserve">Personal data may be transferred and processed in the third country or international organisation listed below without there being an adequacy decision </w:t>
      </w:r>
      <w:r w:rsidR="0092765B">
        <w:rPr>
          <w:lang w:val="en-GB"/>
        </w:rPr>
        <w:t>based on</w:t>
      </w:r>
      <w:r>
        <w:rPr>
          <w:lang w:val="en-GB"/>
        </w:rPr>
        <w:t xml:space="preserve"> the legal solution and possible safeguard</w:t>
      </w:r>
      <w:r w:rsidR="00D81437">
        <w:rPr>
          <w:lang w:val="en-GB"/>
        </w:rPr>
        <w:t>s</w:t>
      </w:r>
      <w:r>
        <w:rPr>
          <w:lang w:val="en-GB"/>
        </w:rPr>
        <w:t xml:space="preserve"> stated below. Safeguard</w:t>
      </w:r>
      <w:r w:rsidR="00D81437">
        <w:rPr>
          <w:lang w:val="en-GB"/>
        </w:rPr>
        <w:t>s</w:t>
      </w:r>
      <w:r>
        <w:rPr>
          <w:lang w:val="en-GB"/>
        </w:rPr>
        <w:t xml:space="preserve"> refers to actions that ensure that transfer and subsequent processing of personal data comply with Chapter 5 of the G</w:t>
      </w:r>
      <w:r w:rsidR="00FC6B50">
        <w:rPr>
          <w:lang w:val="en-GB"/>
        </w:rPr>
        <w:t>DPR</w:t>
      </w:r>
      <w:bookmarkStart w:id="1" w:name="_GoBack"/>
      <w:bookmarkEnd w:id="1"/>
      <w:r>
        <w:rPr>
          <w:lang w:val="en-GB"/>
        </w:rPr>
        <w:t>.</w:t>
      </w:r>
    </w:p>
    <w:p w14:paraId="11C252EC" w14:textId="77777777" w:rsidR="00D81437" w:rsidRDefault="00D81437">
      <w:pPr>
        <w:rPr>
          <w:lang w:val="en-GB"/>
        </w:rPr>
      </w:pPr>
      <w:r>
        <w:rPr>
          <w:lang w:val="en-GB"/>
        </w:rPr>
        <w:br w:type="page"/>
      </w:r>
    </w:p>
    <w:tbl>
      <w:tblPr>
        <w:tblStyle w:val="Tabellrutnt2"/>
        <w:tblW w:w="0" w:type="auto"/>
        <w:tblLook w:val="04A0" w:firstRow="1" w:lastRow="0" w:firstColumn="1" w:lastColumn="0" w:noHBand="0" w:noVBand="1"/>
      </w:tblPr>
      <w:tblGrid>
        <w:gridCol w:w="1624"/>
        <w:gridCol w:w="3415"/>
        <w:gridCol w:w="2321"/>
      </w:tblGrid>
      <w:tr w:rsidR="00EE370C" w:rsidRPr="00FC6B50" w14:paraId="02FFD3EC" w14:textId="77777777" w:rsidTr="00EE370C">
        <w:tc>
          <w:tcPr>
            <w:tcW w:w="1624" w:type="dxa"/>
          </w:tcPr>
          <w:p w14:paraId="73F72E07" w14:textId="77777777" w:rsidR="00331747" w:rsidRPr="00FC237C" w:rsidRDefault="00331747" w:rsidP="0092765B">
            <w:pPr>
              <w:spacing w:line="276" w:lineRule="auto"/>
              <w:rPr>
                <w:rFonts w:hAnsiTheme="minorHAnsi" w:cstheme="minorHAnsi"/>
                <w:b/>
                <w:lang w:val="en-GB"/>
              </w:rPr>
            </w:pPr>
            <w:r>
              <w:rPr>
                <w:rFonts w:hAnsiTheme="minorHAnsi" w:cstheme="minorHAnsi"/>
                <w:b/>
                <w:bCs/>
                <w:lang w:val="en-GB"/>
              </w:rPr>
              <w:lastRenderedPageBreak/>
              <w:t>Third country or international organisation</w:t>
            </w:r>
          </w:p>
        </w:tc>
        <w:tc>
          <w:tcPr>
            <w:tcW w:w="3415" w:type="dxa"/>
          </w:tcPr>
          <w:p w14:paraId="6CADAB71" w14:textId="77777777" w:rsidR="00331747" w:rsidRPr="000D51C3" w:rsidRDefault="00331747" w:rsidP="0092765B">
            <w:pPr>
              <w:spacing w:line="276" w:lineRule="auto"/>
              <w:rPr>
                <w:rFonts w:hAnsiTheme="minorHAnsi" w:cstheme="minorHAnsi"/>
                <w:b/>
              </w:rPr>
            </w:pPr>
            <w:r>
              <w:rPr>
                <w:rFonts w:hAnsiTheme="minorHAnsi" w:cstheme="minorHAnsi"/>
                <w:b/>
                <w:bCs/>
                <w:lang w:val="en-GB"/>
              </w:rPr>
              <w:t>Legal solution</w:t>
            </w:r>
          </w:p>
        </w:tc>
        <w:tc>
          <w:tcPr>
            <w:tcW w:w="2321" w:type="dxa"/>
          </w:tcPr>
          <w:p w14:paraId="5D96F347" w14:textId="4581B585" w:rsidR="00331747" w:rsidRPr="00FC237C" w:rsidRDefault="00331747" w:rsidP="00D81437">
            <w:pPr>
              <w:spacing w:line="276" w:lineRule="auto"/>
              <w:rPr>
                <w:rFonts w:hAnsiTheme="minorHAnsi" w:cstheme="minorHAnsi"/>
                <w:b/>
                <w:lang w:val="en-GB"/>
              </w:rPr>
            </w:pPr>
            <w:r>
              <w:rPr>
                <w:rFonts w:hAnsiTheme="minorHAnsi" w:cstheme="minorHAnsi"/>
                <w:b/>
                <w:bCs/>
                <w:lang w:val="en-GB"/>
              </w:rPr>
              <w:t>Safeguard</w:t>
            </w:r>
            <w:r w:rsidR="00EE370C">
              <w:rPr>
                <w:rFonts w:hAnsiTheme="minorHAnsi" w:cstheme="minorHAnsi"/>
                <w:b/>
                <w:bCs/>
                <w:lang w:val="en-GB"/>
              </w:rPr>
              <w:t>s</w:t>
            </w:r>
            <w:r>
              <w:rPr>
                <w:rFonts w:hAnsiTheme="minorHAnsi" w:cstheme="minorHAnsi"/>
                <w:b/>
                <w:bCs/>
                <w:lang w:val="en-GB"/>
              </w:rPr>
              <w:t xml:space="preserve"> (if </w:t>
            </w:r>
            <w:r w:rsidR="0092765B">
              <w:rPr>
                <w:rFonts w:hAnsiTheme="minorHAnsi" w:cstheme="minorHAnsi"/>
                <w:b/>
                <w:bCs/>
                <w:lang w:val="en-GB"/>
              </w:rPr>
              <w:t>necessary, add an annex</w:t>
            </w:r>
            <w:r>
              <w:rPr>
                <w:rFonts w:hAnsiTheme="minorHAnsi" w:cstheme="minorHAnsi"/>
                <w:b/>
                <w:bCs/>
                <w:lang w:val="en-GB"/>
              </w:rPr>
              <w:t>)</w:t>
            </w:r>
          </w:p>
        </w:tc>
      </w:tr>
      <w:tr w:rsidR="00EE370C" w:rsidRPr="00FC6B50" w14:paraId="5C1F1C87" w14:textId="77777777" w:rsidTr="00EE370C">
        <w:tc>
          <w:tcPr>
            <w:tcW w:w="1624" w:type="dxa"/>
          </w:tcPr>
          <w:p w14:paraId="2B71B224" w14:textId="630D4FD0" w:rsidR="00331747" w:rsidRPr="000D51C3" w:rsidRDefault="00D81437" w:rsidP="0092765B">
            <w:pPr>
              <w:spacing w:line="276" w:lineRule="auto"/>
            </w:pPr>
            <w:r>
              <w:rPr>
                <w:highlight w:val="yellow"/>
                <w:lang w:val="en-GB"/>
              </w:rPr>
              <w:fldChar w:fldCharType="begin">
                <w:ffData>
                  <w:name w:val=""/>
                  <w:enabled/>
                  <w:calcOnExit w:val="0"/>
                  <w:textInput>
                    <w:default w:val="[Name]"/>
                  </w:textInput>
                </w:ffData>
              </w:fldChar>
            </w:r>
            <w:r>
              <w:rPr>
                <w:highlight w:val="yellow"/>
                <w:lang w:val="en-GB"/>
              </w:rPr>
              <w:instrText xml:space="preserve"> FORMTEXT </w:instrText>
            </w:r>
            <w:r>
              <w:rPr>
                <w:highlight w:val="yellow"/>
                <w:lang w:val="en-GB"/>
              </w:rPr>
            </w:r>
            <w:r>
              <w:rPr>
                <w:highlight w:val="yellow"/>
                <w:lang w:val="en-GB"/>
              </w:rPr>
              <w:fldChar w:fldCharType="separate"/>
            </w:r>
            <w:r>
              <w:rPr>
                <w:noProof/>
                <w:highlight w:val="yellow"/>
                <w:lang w:val="en-GB"/>
              </w:rPr>
              <w:t>[Name]</w:t>
            </w:r>
            <w:r>
              <w:rPr>
                <w:highlight w:val="yellow"/>
                <w:lang w:val="en-GB"/>
              </w:rPr>
              <w:fldChar w:fldCharType="end"/>
            </w:r>
          </w:p>
        </w:tc>
        <w:tc>
          <w:tcPr>
            <w:tcW w:w="3415" w:type="dxa"/>
          </w:tcPr>
          <w:p w14:paraId="43CBEBC4" w14:textId="7386C370" w:rsidR="00331747" w:rsidRPr="000D51C3" w:rsidRDefault="00D81437" w:rsidP="0092765B">
            <w:pPr>
              <w:spacing w:line="276" w:lineRule="auto"/>
              <w:rPr>
                <w:rFonts w:ascii="Arial" w:hAnsi="Arial"/>
                <w:sz w:val="20"/>
              </w:rPr>
            </w:pPr>
            <w:r>
              <w:rPr>
                <w:highlight w:val="yellow"/>
                <w:lang w:val="en-GB"/>
              </w:rPr>
              <w:fldChar w:fldCharType="begin">
                <w:ffData>
                  <w:name w:val=""/>
                  <w:enabled/>
                  <w:calcOnExit w:val="0"/>
                  <w:textInput>
                    <w:default w:val="[State legal solution.]"/>
                  </w:textInput>
                </w:ffData>
              </w:fldChar>
            </w:r>
            <w:r>
              <w:rPr>
                <w:highlight w:val="yellow"/>
                <w:lang w:val="en-GB"/>
              </w:rPr>
              <w:instrText xml:space="preserve"> FORMTEXT </w:instrText>
            </w:r>
            <w:r>
              <w:rPr>
                <w:highlight w:val="yellow"/>
                <w:lang w:val="en-GB"/>
              </w:rPr>
            </w:r>
            <w:r>
              <w:rPr>
                <w:highlight w:val="yellow"/>
                <w:lang w:val="en-GB"/>
              </w:rPr>
              <w:fldChar w:fldCharType="separate"/>
            </w:r>
            <w:r>
              <w:rPr>
                <w:noProof/>
                <w:highlight w:val="yellow"/>
                <w:lang w:val="en-GB"/>
              </w:rPr>
              <w:t>[State legal solution.]</w:t>
            </w:r>
            <w:r>
              <w:rPr>
                <w:highlight w:val="yellow"/>
                <w:lang w:val="en-GB"/>
              </w:rPr>
              <w:fldChar w:fldCharType="end"/>
            </w:r>
          </w:p>
        </w:tc>
        <w:tc>
          <w:tcPr>
            <w:tcW w:w="2321" w:type="dxa"/>
          </w:tcPr>
          <w:p w14:paraId="0120A323" w14:textId="4FCA7EE4" w:rsidR="00331747" w:rsidRPr="00FC237C" w:rsidRDefault="00D81437" w:rsidP="00D81437">
            <w:pPr>
              <w:spacing w:line="276" w:lineRule="auto"/>
              <w:rPr>
                <w:rFonts w:ascii="Arial" w:hAnsi="Arial"/>
                <w:sz w:val="20"/>
                <w:lang w:val="en-GB"/>
              </w:rPr>
            </w:pPr>
            <w:r>
              <w:rPr>
                <w:highlight w:val="yellow"/>
                <w:lang w:val="en-GB"/>
              </w:rPr>
              <w:fldChar w:fldCharType="begin">
                <w:ffData>
                  <w:name w:val=""/>
                  <w:enabled/>
                  <w:calcOnExit w:val="0"/>
                  <w:textInput>
                    <w:default w:val="[Describe safeguard(s) to ensure transfer complies with Chapter 5 of the GDPR.]"/>
                  </w:textInput>
                </w:ffData>
              </w:fldChar>
            </w:r>
            <w:r>
              <w:rPr>
                <w:highlight w:val="yellow"/>
                <w:lang w:val="en-GB"/>
              </w:rPr>
              <w:instrText xml:space="preserve"> FORMTEXT </w:instrText>
            </w:r>
            <w:r>
              <w:rPr>
                <w:highlight w:val="yellow"/>
                <w:lang w:val="en-GB"/>
              </w:rPr>
            </w:r>
            <w:r>
              <w:rPr>
                <w:highlight w:val="yellow"/>
                <w:lang w:val="en-GB"/>
              </w:rPr>
              <w:fldChar w:fldCharType="separate"/>
            </w:r>
            <w:r>
              <w:rPr>
                <w:noProof/>
                <w:highlight w:val="yellow"/>
                <w:lang w:val="en-GB"/>
              </w:rPr>
              <w:t>[Describe safeguard(s) to ensure transfer complies with Chapter 5 of the GDPR.]</w:t>
            </w:r>
            <w:r>
              <w:rPr>
                <w:highlight w:val="yellow"/>
                <w:lang w:val="en-GB"/>
              </w:rPr>
              <w:fldChar w:fldCharType="end"/>
            </w:r>
          </w:p>
        </w:tc>
      </w:tr>
      <w:tr w:rsidR="00EE370C" w:rsidRPr="00FC6B50" w14:paraId="3DDEC29D" w14:textId="77777777" w:rsidTr="00EE370C">
        <w:tc>
          <w:tcPr>
            <w:tcW w:w="1624" w:type="dxa"/>
          </w:tcPr>
          <w:p w14:paraId="30964455" w14:textId="77777777" w:rsidR="00331747" w:rsidRPr="00FC237C" w:rsidRDefault="00331747" w:rsidP="0092765B">
            <w:pPr>
              <w:spacing w:line="276" w:lineRule="auto"/>
              <w:rPr>
                <w:rFonts w:ascii="Arial" w:hAnsi="Arial"/>
                <w:sz w:val="20"/>
                <w:lang w:val="en-GB"/>
              </w:rPr>
            </w:pPr>
          </w:p>
        </w:tc>
        <w:tc>
          <w:tcPr>
            <w:tcW w:w="3415" w:type="dxa"/>
          </w:tcPr>
          <w:p w14:paraId="0FC8354B" w14:textId="77777777" w:rsidR="00331747" w:rsidRPr="00FC237C" w:rsidRDefault="00331747" w:rsidP="0092765B">
            <w:pPr>
              <w:spacing w:line="276" w:lineRule="auto"/>
              <w:rPr>
                <w:rFonts w:ascii="Arial" w:hAnsi="Arial"/>
                <w:sz w:val="20"/>
                <w:lang w:val="en-GB"/>
              </w:rPr>
            </w:pPr>
          </w:p>
        </w:tc>
        <w:tc>
          <w:tcPr>
            <w:tcW w:w="2321" w:type="dxa"/>
          </w:tcPr>
          <w:p w14:paraId="0EB12B82" w14:textId="77777777" w:rsidR="00331747" w:rsidRPr="00FC237C" w:rsidRDefault="00331747" w:rsidP="0092765B">
            <w:pPr>
              <w:spacing w:line="276" w:lineRule="auto"/>
              <w:rPr>
                <w:rFonts w:ascii="Arial" w:hAnsi="Arial"/>
                <w:sz w:val="20"/>
                <w:lang w:val="en-GB"/>
              </w:rPr>
            </w:pPr>
          </w:p>
        </w:tc>
      </w:tr>
      <w:tr w:rsidR="00EE370C" w:rsidRPr="00FC6B50" w14:paraId="6381280A" w14:textId="77777777" w:rsidTr="00EE370C">
        <w:tc>
          <w:tcPr>
            <w:tcW w:w="1624" w:type="dxa"/>
          </w:tcPr>
          <w:p w14:paraId="25DCD734" w14:textId="77777777" w:rsidR="00331747" w:rsidRPr="00FC237C" w:rsidRDefault="00331747" w:rsidP="0092765B">
            <w:pPr>
              <w:spacing w:line="276" w:lineRule="auto"/>
              <w:rPr>
                <w:rFonts w:ascii="Arial" w:hAnsi="Arial"/>
                <w:sz w:val="20"/>
                <w:lang w:val="en-GB"/>
              </w:rPr>
            </w:pPr>
          </w:p>
        </w:tc>
        <w:tc>
          <w:tcPr>
            <w:tcW w:w="3415" w:type="dxa"/>
          </w:tcPr>
          <w:p w14:paraId="2438BB63" w14:textId="77777777" w:rsidR="00331747" w:rsidRPr="00FC237C" w:rsidRDefault="00331747" w:rsidP="0092765B">
            <w:pPr>
              <w:spacing w:line="276" w:lineRule="auto"/>
              <w:rPr>
                <w:rFonts w:ascii="Arial" w:hAnsi="Arial"/>
                <w:sz w:val="20"/>
                <w:lang w:val="en-GB"/>
              </w:rPr>
            </w:pPr>
          </w:p>
        </w:tc>
        <w:tc>
          <w:tcPr>
            <w:tcW w:w="2321" w:type="dxa"/>
          </w:tcPr>
          <w:p w14:paraId="2F79821C" w14:textId="77777777" w:rsidR="00331747" w:rsidRPr="00FC237C" w:rsidRDefault="00331747" w:rsidP="0092765B">
            <w:pPr>
              <w:spacing w:line="276" w:lineRule="auto"/>
              <w:rPr>
                <w:rFonts w:ascii="Arial" w:hAnsi="Arial"/>
                <w:sz w:val="20"/>
                <w:lang w:val="en-GB"/>
              </w:rPr>
            </w:pPr>
          </w:p>
        </w:tc>
      </w:tr>
      <w:tr w:rsidR="00EE370C" w:rsidRPr="00FC6B50" w14:paraId="0E9C086C" w14:textId="77777777" w:rsidTr="00EE370C">
        <w:tc>
          <w:tcPr>
            <w:tcW w:w="1624" w:type="dxa"/>
          </w:tcPr>
          <w:p w14:paraId="6CE9E67D" w14:textId="77777777" w:rsidR="00331747" w:rsidRPr="00FC237C" w:rsidRDefault="00331747" w:rsidP="0092765B">
            <w:pPr>
              <w:spacing w:line="276" w:lineRule="auto"/>
              <w:rPr>
                <w:rFonts w:ascii="Arial" w:hAnsi="Arial"/>
                <w:sz w:val="20"/>
                <w:lang w:val="en-GB"/>
              </w:rPr>
            </w:pPr>
          </w:p>
        </w:tc>
        <w:tc>
          <w:tcPr>
            <w:tcW w:w="3415" w:type="dxa"/>
          </w:tcPr>
          <w:p w14:paraId="643C47F6" w14:textId="77777777" w:rsidR="00331747" w:rsidRPr="00FC237C" w:rsidRDefault="00331747" w:rsidP="0092765B">
            <w:pPr>
              <w:spacing w:line="276" w:lineRule="auto"/>
              <w:rPr>
                <w:rFonts w:ascii="Arial" w:hAnsi="Arial"/>
                <w:sz w:val="20"/>
                <w:lang w:val="en-GB"/>
              </w:rPr>
            </w:pPr>
          </w:p>
        </w:tc>
        <w:tc>
          <w:tcPr>
            <w:tcW w:w="2321" w:type="dxa"/>
          </w:tcPr>
          <w:p w14:paraId="77A1A0A0" w14:textId="77777777" w:rsidR="00331747" w:rsidRPr="00FC237C" w:rsidRDefault="00331747" w:rsidP="0092765B">
            <w:pPr>
              <w:spacing w:line="276" w:lineRule="auto"/>
              <w:rPr>
                <w:rFonts w:ascii="Arial" w:hAnsi="Arial"/>
                <w:sz w:val="20"/>
                <w:lang w:val="en-GB"/>
              </w:rPr>
            </w:pPr>
          </w:p>
        </w:tc>
      </w:tr>
    </w:tbl>
    <w:p w14:paraId="62C460F5" w14:textId="77777777" w:rsidR="00331747" w:rsidRPr="00FE39FE" w:rsidRDefault="00331747" w:rsidP="00331747">
      <w:pPr>
        <w:pStyle w:val="Rubrik2"/>
      </w:pPr>
      <w:r>
        <w:rPr>
          <w:bCs w:val="0"/>
          <w:lang w:val="en-GB"/>
        </w:rPr>
        <w:t>Authorised sub-processors</w:t>
      </w:r>
    </w:p>
    <w:tbl>
      <w:tblPr>
        <w:tblStyle w:val="Tabellrutnt2"/>
        <w:tblW w:w="0" w:type="auto"/>
        <w:tblLook w:val="04A0" w:firstRow="1" w:lastRow="0" w:firstColumn="1" w:lastColumn="0" w:noHBand="0" w:noVBand="1"/>
      </w:tblPr>
      <w:tblGrid>
        <w:gridCol w:w="1588"/>
        <w:gridCol w:w="3460"/>
        <w:gridCol w:w="2312"/>
      </w:tblGrid>
      <w:tr w:rsidR="00331747" w:rsidRPr="000D51C3" w14:paraId="23BA7589" w14:textId="77777777" w:rsidTr="0092765B">
        <w:tc>
          <w:tcPr>
            <w:tcW w:w="1651" w:type="dxa"/>
          </w:tcPr>
          <w:p w14:paraId="22C87EC8" w14:textId="77777777" w:rsidR="00331747" w:rsidRPr="000D51C3" w:rsidRDefault="00331747" w:rsidP="0092765B">
            <w:pPr>
              <w:spacing w:line="276" w:lineRule="auto"/>
              <w:rPr>
                <w:rFonts w:hAnsiTheme="minorHAnsi" w:cstheme="minorHAnsi"/>
                <w:b/>
              </w:rPr>
            </w:pPr>
            <w:r>
              <w:rPr>
                <w:rFonts w:hAnsiTheme="minorHAnsi" w:cstheme="minorHAnsi"/>
                <w:b/>
                <w:bCs/>
                <w:lang w:val="en-GB"/>
              </w:rPr>
              <w:t>Sub-processor</w:t>
            </w:r>
          </w:p>
        </w:tc>
        <w:tc>
          <w:tcPr>
            <w:tcW w:w="3753" w:type="dxa"/>
          </w:tcPr>
          <w:p w14:paraId="00B48817" w14:textId="77777777" w:rsidR="00331747" w:rsidRPr="000D51C3" w:rsidRDefault="00331747" w:rsidP="0092765B">
            <w:pPr>
              <w:spacing w:line="276" w:lineRule="auto"/>
              <w:rPr>
                <w:rFonts w:hAnsiTheme="minorHAnsi" w:cstheme="minorHAnsi"/>
                <w:b/>
              </w:rPr>
            </w:pPr>
            <w:r>
              <w:rPr>
                <w:rFonts w:hAnsiTheme="minorHAnsi" w:cstheme="minorHAnsi"/>
                <w:b/>
                <w:bCs/>
                <w:lang w:val="en-GB"/>
              </w:rPr>
              <w:t>Processing description</w:t>
            </w:r>
          </w:p>
        </w:tc>
        <w:tc>
          <w:tcPr>
            <w:tcW w:w="2466" w:type="dxa"/>
          </w:tcPr>
          <w:p w14:paraId="28D58E22" w14:textId="77777777" w:rsidR="00331747" w:rsidRPr="000D51C3" w:rsidRDefault="00331747" w:rsidP="0092765B">
            <w:pPr>
              <w:spacing w:line="276" w:lineRule="auto"/>
              <w:rPr>
                <w:rFonts w:hAnsiTheme="minorHAnsi" w:cstheme="minorHAnsi"/>
                <w:b/>
              </w:rPr>
            </w:pPr>
            <w:r>
              <w:rPr>
                <w:rFonts w:hAnsiTheme="minorHAnsi" w:cstheme="minorHAnsi"/>
                <w:b/>
                <w:bCs/>
                <w:lang w:val="en-GB"/>
              </w:rPr>
              <w:t>Country</w:t>
            </w:r>
          </w:p>
        </w:tc>
      </w:tr>
      <w:tr w:rsidR="00331747" w:rsidRPr="00FC6B50" w14:paraId="56D86203" w14:textId="77777777" w:rsidTr="0092765B">
        <w:tc>
          <w:tcPr>
            <w:tcW w:w="1651" w:type="dxa"/>
          </w:tcPr>
          <w:p w14:paraId="433BDD2D" w14:textId="74B599B3" w:rsidR="00331747" w:rsidRPr="000D51C3" w:rsidRDefault="00D81437" w:rsidP="0092765B">
            <w:pPr>
              <w:spacing w:line="276" w:lineRule="auto"/>
            </w:pPr>
            <w:r>
              <w:rPr>
                <w:highlight w:val="yellow"/>
                <w:lang w:val="en-GB"/>
              </w:rPr>
              <w:fldChar w:fldCharType="begin">
                <w:ffData>
                  <w:name w:val=""/>
                  <w:enabled/>
                  <w:calcOnExit w:val="0"/>
                  <w:textInput>
                    <w:default w:val="[Name]"/>
                  </w:textInput>
                </w:ffData>
              </w:fldChar>
            </w:r>
            <w:r>
              <w:rPr>
                <w:highlight w:val="yellow"/>
                <w:lang w:val="en-GB"/>
              </w:rPr>
              <w:instrText xml:space="preserve"> FORMTEXT </w:instrText>
            </w:r>
            <w:r>
              <w:rPr>
                <w:highlight w:val="yellow"/>
                <w:lang w:val="en-GB"/>
              </w:rPr>
            </w:r>
            <w:r>
              <w:rPr>
                <w:highlight w:val="yellow"/>
                <w:lang w:val="en-GB"/>
              </w:rPr>
              <w:fldChar w:fldCharType="separate"/>
            </w:r>
            <w:r>
              <w:rPr>
                <w:noProof/>
                <w:highlight w:val="yellow"/>
                <w:lang w:val="en-GB"/>
              </w:rPr>
              <w:t>[Name]</w:t>
            </w:r>
            <w:r>
              <w:rPr>
                <w:highlight w:val="yellow"/>
                <w:lang w:val="en-GB"/>
              </w:rPr>
              <w:fldChar w:fldCharType="end"/>
            </w:r>
          </w:p>
        </w:tc>
        <w:tc>
          <w:tcPr>
            <w:tcW w:w="3753" w:type="dxa"/>
          </w:tcPr>
          <w:p w14:paraId="6AA0E5B8" w14:textId="31D01708" w:rsidR="00331747" w:rsidRPr="00FC237C" w:rsidRDefault="00D81437" w:rsidP="0092765B">
            <w:pPr>
              <w:spacing w:line="276" w:lineRule="auto"/>
              <w:rPr>
                <w:rFonts w:ascii="Arial" w:hAnsi="Arial"/>
                <w:sz w:val="20"/>
                <w:lang w:val="en-GB"/>
              </w:rPr>
            </w:pPr>
            <w:r>
              <w:rPr>
                <w:highlight w:val="yellow"/>
                <w:lang w:val="en-GB"/>
              </w:rPr>
              <w:fldChar w:fldCharType="begin">
                <w:ffData>
                  <w:name w:val=""/>
                  <w:enabled/>
                  <w:calcOnExit w:val="0"/>
                  <w:textInput>
                    <w:default w:val="Describe how the sub-processor will process Personal Data"/>
                  </w:textInput>
                </w:ffData>
              </w:fldChar>
            </w:r>
            <w:r>
              <w:rPr>
                <w:highlight w:val="yellow"/>
                <w:lang w:val="en-GB"/>
              </w:rPr>
              <w:instrText xml:space="preserve"> FORMTEXT </w:instrText>
            </w:r>
            <w:r>
              <w:rPr>
                <w:highlight w:val="yellow"/>
                <w:lang w:val="en-GB"/>
              </w:rPr>
            </w:r>
            <w:r>
              <w:rPr>
                <w:highlight w:val="yellow"/>
                <w:lang w:val="en-GB"/>
              </w:rPr>
              <w:fldChar w:fldCharType="separate"/>
            </w:r>
            <w:r>
              <w:rPr>
                <w:noProof/>
                <w:highlight w:val="yellow"/>
                <w:lang w:val="en-GB"/>
              </w:rPr>
              <w:t>Describe how the sub-processor will process Personal Data</w:t>
            </w:r>
            <w:r>
              <w:rPr>
                <w:highlight w:val="yellow"/>
                <w:lang w:val="en-GB"/>
              </w:rPr>
              <w:fldChar w:fldCharType="end"/>
            </w:r>
          </w:p>
        </w:tc>
        <w:tc>
          <w:tcPr>
            <w:tcW w:w="2466" w:type="dxa"/>
          </w:tcPr>
          <w:p w14:paraId="3999A840" w14:textId="76EAC8C1" w:rsidR="00331747" w:rsidRPr="00FC237C" w:rsidRDefault="00D81437" w:rsidP="0092765B">
            <w:pPr>
              <w:spacing w:line="276" w:lineRule="auto"/>
              <w:rPr>
                <w:rFonts w:ascii="Arial" w:hAnsi="Arial"/>
                <w:sz w:val="20"/>
                <w:lang w:val="en-GB"/>
              </w:rPr>
            </w:pPr>
            <w:r>
              <w:rPr>
                <w:highlight w:val="yellow"/>
                <w:lang w:val="en-GB"/>
              </w:rPr>
              <w:fldChar w:fldCharType="begin">
                <w:ffData>
                  <w:name w:val=""/>
                  <w:enabled/>
                  <w:calcOnExit w:val="0"/>
                  <w:textInput>
                    <w:default w:val="[State where the processing will take place.]"/>
                  </w:textInput>
                </w:ffData>
              </w:fldChar>
            </w:r>
            <w:r>
              <w:rPr>
                <w:highlight w:val="yellow"/>
                <w:lang w:val="en-GB"/>
              </w:rPr>
              <w:instrText xml:space="preserve"> FORMTEXT </w:instrText>
            </w:r>
            <w:r>
              <w:rPr>
                <w:highlight w:val="yellow"/>
                <w:lang w:val="en-GB"/>
              </w:rPr>
            </w:r>
            <w:r>
              <w:rPr>
                <w:highlight w:val="yellow"/>
                <w:lang w:val="en-GB"/>
              </w:rPr>
              <w:fldChar w:fldCharType="separate"/>
            </w:r>
            <w:r>
              <w:rPr>
                <w:noProof/>
                <w:highlight w:val="yellow"/>
                <w:lang w:val="en-GB"/>
              </w:rPr>
              <w:t>[State where the processing will take place.]</w:t>
            </w:r>
            <w:r>
              <w:rPr>
                <w:highlight w:val="yellow"/>
                <w:lang w:val="en-GB"/>
              </w:rPr>
              <w:fldChar w:fldCharType="end"/>
            </w:r>
          </w:p>
        </w:tc>
      </w:tr>
      <w:tr w:rsidR="00331747" w:rsidRPr="00FC6B50" w14:paraId="7CA44DD2" w14:textId="77777777" w:rsidTr="0092765B">
        <w:tc>
          <w:tcPr>
            <w:tcW w:w="1651" w:type="dxa"/>
          </w:tcPr>
          <w:p w14:paraId="4634E0DC" w14:textId="77777777" w:rsidR="00331747" w:rsidRPr="00FC237C" w:rsidRDefault="00331747" w:rsidP="0092765B">
            <w:pPr>
              <w:spacing w:line="276" w:lineRule="auto"/>
              <w:rPr>
                <w:rFonts w:ascii="Arial" w:hAnsi="Arial"/>
                <w:sz w:val="20"/>
                <w:lang w:val="en-GB"/>
              </w:rPr>
            </w:pPr>
          </w:p>
        </w:tc>
        <w:tc>
          <w:tcPr>
            <w:tcW w:w="3753" w:type="dxa"/>
          </w:tcPr>
          <w:p w14:paraId="75A3349B" w14:textId="77777777" w:rsidR="00331747" w:rsidRPr="00FC237C" w:rsidRDefault="00331747" w:rsidP="0092765B">
            <w:pPr>
              <w:spacing w:line="276" w:lineRule="auto"/>
              <w:rPr>
                <w:rFonts w:ascii="Arial" w:hAnsi="Arial"/>
                <w:sz w:val="20"/>
                <w:lang w:val="en-GB"/>
              </w:rPr>
            </w:pPr>
          </w:p>
        </w:tc>
        <w:tc>
          <w:tcPr>
            <w:tcW w:w="2466" w:type="dxa"/>
          </w:tcPr>
          <w:p w14:paraId="1126129A" w14:textId="77777777" w:rsidR="00331747" w:rsidRPr="00FC237C" w:rsidRDefault="00331747" w:rsidP="0092765B">
            <w:pPr>
              <w:spacing w:line="276" w:lineRule="auto"/>
              <w:rPr>
                <w:rFonts w:ascii="Arial" w:hAnsi="Arial"/>
                <w:sz w:val="20"/>
                <w:lang w:val="en-GB"/>
              </w:rPr>
            </w:pPr>
          </w:p>
        </w:tc>
      </w:tr>
      <w:tr w:rsidR="00331747" w:rsidRPr="00FC6B50" w14:paraId="2121ADF1" w14:textId="77777777" w:rsidTr="0092765B">
        <w:tc>
          <w:tcPr>
            <w:tcW w:w="1651" w:type="dxa"/>
          </w:tcPr>
          <w:p w14:paraId="464A741D" w14:textId="77777777" w:rsidR="00331747" w:rsidRPr="00FC237C" w:rsidRDefault="00331747" w:rsidP="0092765B">
            <w:pPr>
              <w:spacing w:line="276" w:lineRule="auto"/>
              <w:rPr>
                <w:rFonts w:ascii="Arial" w:hAnsi="Arial"/>
                <w:sz w:val="20"/>
                <w:lang w:val="en-GB"/>
              </w:rPr>
            </w:pPr>
          </w:p>
        </w:tc>
        <w:tc>
          <w:tcPr>
            <w:tcW w:w="3753" w:type="dxa"/>
          </w:tcPr>
          <w:p w14:paraId="31555C12" w14:textId="77777777" w:rsidR="00331747" w:rsidRPr="00FC237C" w:rsidRDefault="00331747" w:rsidP="0092765B">
            <w:pPr>
              <w:spacing w:line="276" w:lineRule="auto"/>
              <w:rPr>
                <w:rFonts w:ascii="Arial" w:hAnsi="Arial"/>
                <w:sz w:val="20"/>
                <w:lang w:val="en-GB"/>
              </w:rPr>
            </w:pPr>
          </w:p>
        </w:tc>
        <w:tc>
          <w:tcPr>
            <w:tcW w:w="2466" w:type="dxa"/>
          </w:tcPr>
          <w:p w14:paraId="32B9E8B8" w14:textId="77777777" w:rsidR="00331747" w:rsidRPr="00FC237C" w:rsidRDefault="00331747" w:rsidP="0092765B">
            <w:pPr>
              <w:spacing w:line="276" w:lineRule="auto"/>
              <w:rPr>
                <w:rFonts w:ascii="Arial" w:hAnsi="Arial"/>
                <w:sz w:val="20"/>
                <w:lang w:val="en-GB"/>
              </w:rPr>
            </w:pPr>
          </w:p>
        </w:tc>
      </w:tr>
      <w:tr w:rsidR="00331747" w:rsidRPr="00FC6B50" w14:paraId="3D5F835C" w14:textId="77777777" w:rsidTr="0092765B">
        <w:tc>
          <w:tcPr>
            <w:tcW w:w="1651" w:type="dxa"/>
          </w:tcPr>
          <w:p w14:paraId="241ABAE3" w14:textId="77777777" w:rsidR="00331747" w:rsidRPr="00FC237C" w:rsidRDefault="00331747" w:rsidP="0092765B">
            <w:pPr>
              <w:spacing w:line="276" w:lineRule="auto"/>
              <w:rPr>
                <w:rFonts w:ascii="Arial" w:hAnsi="Arial"/>
                <w:sz w:val="20"/>
                <w:lang w:val="en-GB"/>
              </w:rPr>
            </w:pPr>
          </w:p>
        </w:tc>
        <w:tc>
          <w:tcPr>
            <w:tcW w:w="3753" w:type="dxa"/>
          </w:tcPr>
          <w:p w14:paraId="3080631E" w14:textId="77777777" w:rsidR="00331747" w:rsidRPr="00FC237C" w:rsidRDefault="00331747" w:rsidP="0092765B">
            <w:pPr>
              <w:spacing w:line="276" w:lineRule="auto"/>
              <w:rPr>
                <w:rFonts w:ascii="Arial" w:hAnsi="Arial"/>
                <w:sz w:val="20"/>
                <w:lang w:val="en-GB"/>
              </w:rPr>
            </w:pPr>
          </w:p>
        </w:tc>
        <w:tc>
          <w:tcPr>
            <w:tcW w:w="2466" w:type="dxa"/>
          </w:tcPr>
          <w:p w14:paraId="486748C5" w14:textId="77777777" w:rsidR="00331747" w:rsidRPr="00FC237C" w:rsidRDefault="00331747" w:rsidP="0092765B">
            <w:pPr>
              <w:spacing w:line="276" w:lineRule="auto"/>
              <w:rPr>
                <w:rFonts w:ascii="Arial" w:hAnsi="Arial"/>
                <w:sz w:val="20"/>
                <w:lang w:val="en-GB"/>
              </w:rPr>
            </w:pPr>
          </w:p>
        </w:tc>
      </w:tr>
    </w:tbl>
    <w:p w14:paraId="588B4F6F" w14:textId="77777777" w:rsidR="00A50896" w:rsidRPr="00FC237C" w:rsidRDefault="00A50896" w:rsidP="000E558C">
      <w:pPr>
        <w:spacing w:after="120"/>
        <w:rPr>
          <w:lang w:val="en-GB"/>
        </w:rPr>
      </w:pPr>
    </w:p>
    <w:sectPr w:rsidR="00A50896" w:rsidRPr="00FC237C" w:rsidSect="001406CC">
      <w:headerReference w:type="default" r:id="rId12"/>
      <w:footerReference w:type="default" r:id="rId13"/>
      <w:headerReference w:type="first" r:id="rId14"/>
      <w:footerReference w:type="first" r:id="rId15"/>
      <w:pgSz w:w="11906" w:h="16838" w:code="9"/>
      <w:pgMar w:top="1701" w:right="2268" w:bottom="1814" w:left="2268" w:header="851" w:footer="36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649E809" w16cex:dateUtc="2023-11-07T10:22:00Z"/>
  <w16cex:commentExtensible w16cex:durableId="4FAD55C9" w16cex:dateUtc="2023-11-07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CCE146" w16cid:durableId="3649E809"/>
  <w16cid:commentId w16cid:paraId="1343C1FD" w16cid:durableId="4FAD55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45338" w14:textId="77777777" w:rsidR="000735F1" w:rsidRDefault="000735F1" w:rsidP="00B65B3A">
      <w:pPr>
        <w:spacing w:after="0" w:line="240" w:lineRule="auto"/>
      </w:pPr>
      <w:r>
        <w:separator/>
      </w:r>
    </w:p>
    <w:p w14:paraId="710973CB" w14:textId="77777777" w:rsidR="000735F1" w:rsidRDefault="000735F1"/>
  </w:endnote>
  <w:endnote w:type="continuationSeparator" w:id="0">
    <w:p w14:paraId="6E9C5A87" w14:textId="77777777" w:rsidR="000735F1" w:rsidRDefault="000735F1" w:rsidP="00B65B3A">
      <w:pPr>
        <w:spacing w:after="0" w:line="240" w:lineRule="auto"/>
      </w:pPr>
      <w:r>
        <w:continuationSeparator/>
      </w:r>
    </w:p>
    <w:p w14:paraId="7F49E4ED" w14:textId="77777777" w:rsidR="000735F1" w:rsidRDefault="00073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8361" w14:textId="2A651DDF" w:rsidR="0092765B" w:rsidRDefault="0092765B" w:rsidP="00FE79E2">
    <w:pPr>
      <w:pStyle w:val="Sidfot"/>
      <w:jc w:val="center"/>
    </w:pPr>
    <w:r>
      <w:fldChar w:fldCharType="begin"/>
    </w:r>
    <w:r>
      <w:instrText xml:space="preserve"> PAGE   \* MERGEFORMAT </w:instrText>
    </w:r>
    <w:r>
      <w:fldChar w:fldCharType="separate"/>
    </w:r>
    <w:r w:rsidR="00FC6B50">
      <w:rPr>
        <w:noProof/>
      </w:rPr>
      <w:t>9</w:t>
    </w:r>
    <w:r>
      <w:fldChar w:fldCharType="end"/>
    </w:r>
    <w:r>
      <w:t>/</w:t>
    </w:r>
    <w:r w:rsidR="00FC6B50">
      <w:fldChar w:fldCharType="begin"/>
    </w:r>
    <w:r w:rsidR="00FC6B50">
      <w:instrText xml:space="preserve"> NUMPAGES   \* MERGEFORMAT </w:instrText>
    </w:r>
    <w:r w:rsidR="00FC6B50">
      <w:fldChar w:fldCharType="separate"/>
    </w:r>
    <w:r w:rsidR="00FC6B50">
      <w:rPr>
        <w:noProof/>
      </w:rPr>
      <w:t>9</w:t>
    </w:r>
    <w:r w:rsidR="00FC6B5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Caption w:val="Sidfot"/>
      <w:tblDescription w:val="Kontaktuppgifter"/>
    </w:tblPr>
    <w:tblGrid>
      <w:gridCol w:w="4111"/>
      <w:gridCol w:w="3260"/>
    </w:tblGrid>
    <w:tr w:rsidR="0092765B" w14:paraId="4D468627" w14:textId="77777777" w:rsidTr="00D430E5">
      <w:trPr>
        <w:cnfStyle w:val="100000000000" w:firstRow="1" w:lastRow="0" w:firstColumn="0" w:lastColumn="0" w:oddVBand="0" w:evenVBand="0" w:oddHBand="0" w:evenHBand="0" w:firstRowFirstColumn="0" w:firstRowLastColumn="0" w:lastRowFirstColumn="0" w:lastRowLastColumn="0"/>
        <w:tblHeader/>
      </w:trPr>
      <w:tc>
        <w:tcPr>
          <w:tcW w:w="4111" w:type="dxa"/>
        </w:tcPr>
        <w:p w14:paraId="10C528F1" w14:textId="77777777" w:rsidR="0092765B" w:rsidRPr="007B14B8" w:rsidRDefault="0092765B" w:rsidP="00417F51">
          <w:pPr>
            <w:pStyle w:val="Sidfot"/>
            <w:spacing w:before="80"/>
          </w:pPr>
          <w:r>
            <w:t>Postal address:</w:t>
          </w:r>
          <w:r>
            <w:rPr>
              <w:rStyle w:val="Sidfotmallarnagr"/>
            </w:rPr>
            <w:t xml:space="preserve"> </w:t>
          </w:r>
          <w:sdt>
            <w:sdtPr>
              <w:id w:val="1838264809"/>
              <w:placeholder>
                <w:docPart w:val="59FB0808CB2C4A6888506BAE219FB39F"/>
              </w:placeholder>
              <w:showingPlcHdr/>
              <w:text/>
            </w:sdtPr>
            <w:sdtEndPr/>
            <w:sdtContent>
              <w:r>
                <w:rPr>
                  <w:rStyle w:val="Platshllartext"/>
                  <w:color w:val="48494B" w:themeColor="accent6" w:themeShade="BF"/>
                </w:rPr>
                <w:t>Postal address</w:t>
              </w:r>
            </w:sdtContent>
          </w:sdt>
        </w:p>
      </w:tc>
      <w:tc>
        <w:tcPr>
          <w:tcW w:w="3260" w:type="dxa"/>
        </w:tcPr>
        <w:p w14:paraId="76C06097" w14:textId="77777777" w:rsidR="0092765B" w:rsidRPr="00843EA7" w:rsidRDefault="0092765B" w:rsidP="00A07925">
          <w:pPr>
            <w:pStyle w:val="Sidfot"/>
            <w:spacing w:before="80"/>
          </w:pPr>
          <w:r>
            <w:t xml:space="preserve">Phone: </w:t>
          </w:r>
          <w:sdt>
            <w:sdtPr>
              <w:id w:val="-278725564"/>
              <w:text/>
            </w:sdtPr>
            <w:sdtEndPr/>
            <w:sdtContent>
              <w:r>
                <w:t>+46 18 67 10 00 (switchboard)</w:t>
              </w:r>
            </w:sdtContent>
          </w:sdt>
          <w:r>
            <w:t xml:space="preserve"> </w:t>
          </w:r>
        </w:p>
      </w:tc>
    </w:tr>
    <w:tr w:rsidR="0092765B" w14:paraId="4F4A3092" w14:textId="77777777" w:rsidTr="00D430E5">
      <w:trPr>
        <w:tblHeader/>
      </w:trPr>
      <w:tc>
        <w:tcPr>
          <w:tcW w:w="4111" w:type="dxa"/>
        </w:tcPr>
        <w:p w14:paraId="25956567" w14:textId="77777777" w:rsidR="0092765B" w:rsidRPr="00843EA7" w:rsidRDefault="0092765B" w:rsidP="003152C4">
          <w:pPr>
            <w:pStyle w:val="Sidfot"/>
            <w:cnfStyle w:val="100000000000" w:firstRow="1" w:lastRow="0" w:firstColumn="0" w:lastColumn="0" w:oddVBand="0" w:evenVBand="0" w:oddHBand="0" w:evenHBand="0" w:firstRowFirstColumn="0" w:firstRowLastColumn="0" w:lastRowFirstColumn="0" w:lastRowLastColumn="0"/>
          </w:pPr>
          <w:r>
            <w:t xml:space="preserve">Street address: </w:t>
          </w:r>
          <w:sdt>
            <w:sdtPr>
              <w:id w:val="-172412930"/>
              <w:placeholder>
                <w:docPart w:val="B399A72A602743F79AC8DBEDB1C69EE2"/>
              </w:placeholder>
              <w:showingPlcHdr/>
              <w:text/>
            </w:sdtPr>
            <w:sdtEndPr/>
            <w:sdtContent>
              <w:r>
                <w:rPr>
                  <w:rStyle w:val="Platshllartext"/>
                  <w:color w:val="48494B" w:themeColor="accent6" w:themeShade="BF"/>
                </w:rPr>
                <w:t>Street address</w:t>
              </w:r>
            </w:sdtContent>
          </w:sdt>
        </w:p>
      </w:tc>
      <w:tc>
        <w:tcPr>
          <w:tcW w:w="3260" w:type="dxa"/>
        </w:tcPr>
        <w:p w14:paraId="6F5FF516" w14:textId="77777777" w:rsidR="0092765B" w:rsidRPr="00843EA7" w:rsidRDefault="0092765B" w:rsidP="003152C4">
          <w:pPr>
            <w:pStyle w:val="Sidfot"/>
            <w:cnfStyle w:val="100000000000" w:firstRow="1" w:lastRow="0" w:firstColumn="0" w:lastColumn="0" w:oddVBand="0" w:evenVBand="0" w:oddHBand="0" w:evenHBand="0" w:firstRowFirstColumn="0" w:firstRowLastColumn="0" w:lastRowFirstColumn="0" w:lastRowLastColumn="0"/>
          </w:pPr>
          <w:r>
            <w:t xml:space="preserve">Mobile phone: </w:t>
          </w:r>
          <w:sdt>
            <w:sdtPr>
              <w:id w:val="-2098548906"/>
              <w:placeholder>
                <w:docPart w:val="D1EF480D6FA94C90B1DAA942550F1C12"/>
              </w:placeholder>
              <w:showingPlcHdr/>
              <w:text/>
            </w:sdtPr>
            <w:sdtEndPr/>
            <w:sdtContent>
              <w:r>
                <w:rPr>
                  <w:color w:val="48494B" w:themeColor="accent6" w:themeShade="BF"/>
                </w:rPr>
                <w:t>XXX-XXX</w:t>
              </w:r>
            </w:sdtContent>
          </w:sdt>
        </w:p>
      </w:tc>
    </w:tr>
    <w:tr w:rsidR="0092765B" w14:paraId="4F9763D7" w14:textId="77777777" w:rsidTr="00D430E5">
      <w:trPr>
        <w:tblHeader/>
      </w:trPr>
      <w:tc>
        <w:tcPr>
          <w:tcW w:w="4111" w:type="dxa"/>
        </w:tcPr>
        <w:p w14:paraId="6C363A50" w14:textId="77777777" w:rsidR="0092765B" w:rsidRPr="00FC237C" w:rsidRDefault="0092765B" w:rsidP="003152C4">
          <w:pPr>
            <w:pStyle w:val="Sidfot"/>
            <w:cnfStyle w:val="100000000000" w:firstRow="1" w:lastRow="0" w:firstColumn="0" w:lastColumn="0" w:oddVBand="0" w:evenVBand="0" w:oddHBand="0" w:evenHBand="0" w:firstRowFirstColumn="0" w:firstRowLastColumn="0" w:lastRowFirstColumn="0" w:lastRowLastColumn="0"/>
            <w:rPr>
              <w:lang w:val="sv-SE"/>
            </w:rPr>
          </w:pPr>
          <w:r w:rsidRPr="00FC237C">
            <w:rPr>
              <w:lang w:val="sv-SE"/>
            </w:rPr>
            <w:t xml:space="preserve">Org. ID: 202100-2817 </w:t>
          </w:r>
        </w:p>
        <w:p w14:paraId="7767F0C4" w14:textId="77777777" w:rsidR="0092765B" w:rsidRPr="00FC237C" w:rsidRDefault="0092765B" w:rsidP="007E4639">
          <w:pPr>
            <w:pStyle w:val="Sidfot"/>
            <w:cnfStyle w:val="100000000000" w:firstRow="1" w:lastRow="0" w:firstColumn="0" w:lastColumn="0" w:oddVBand="0" w:evenVBand="0" w:oddHBand="0" w:evenHBand="0" w:firstRowFirstColumn="0" w:firstRowLastColumn="0" w:lastRowFirstColumn="0" w:lastRowLastColumn="0"/>
            <w:rPr>
              <w:lang w:val="sv-SE"/>
            </w:rPr>
          </w:pPr>
          <w:r w:rsidRPr="00FC237C">
            <w:rPr>
              <w:lang w:val="sv-SE"/>
            </w:rPr>
            <w:t>www.slu.se</w:t>
          </w:r>
        </w:p>
      </w:tc>
      <w:tc>
        <w:tcPr>
          <w:tcW w:w="3260" w:type="dxa"/>
        </w:tcPr>
        <w:p w14:paraId="698C8A02" w14:textId="77777777" w:rsidR="0092765B" w:rsidRPr="00843EA7" w:rsidRDefault="00FC6B50" w:rsidP="00E32A53">
          <w:pPr>
            <w:pStyle w:val="Sidfot"/>
            <w:cnfStyle w:val="100000000000" w:firstRow="1" w:lastRow="0" w:firstColumn="0" w:lastColumn="0" w:oddVBand="0" w:evenVBand="0" w:oddHBand="0" w:evenHBand="0" w:firstRowFirstColumn="0" w:firstRowLastColumn="0" w:lastRowFirstColumn="0" w:lastRowLastColumn="0"/>
          </w:pPr>
          <w:sdt>
            <w:sdtPr>
              <w:id w:val="721565062"/>
              <w:text/>
            </w:sdtPr>
            <w:sdtEndPr/>
            <w:sdtContent>
              <w:r w:rsidR="0092765B">
                <w:t>firstname.surname@slu.se</w:t>
              </w:r>
            </w:sdtContent>
          </w:sdt>
          <w:r w:rsidR="0092765B">
            <w:rPr>
              <w:color w:val="7F7F7F" w:themeColor="text1" w:themeTint="80"/>
            </w:rPr>
            <w:t xml:space="preserve"> </w:t>
          </w:r>
        </w:p>
      </w:tc>
    </w:tr>
  </w:tbl>
  <w:p w14:paraId="7DDE0545" w14:textId="77777777" w:rsidR="0092765B" w:rsidRPr="00F616DB" w:rsidRDefault="0092765B" w:rsidP="005267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E68B8" w14:textId="77777777" w:rsidR="000735F1" w:rsidRDefault="000735F1" w:rsidP="00B65B3A">
      <w:pPr>
        <w:spacing w:after="0" w:line="240" w:lineRule="auto"/>
      </w:pPr>
      <w:r>
        <w:separator/>
      </w:r>
    </w:p>
  </w:footnote>
  <w:footnote w:type="continuationSeparator" w:id="0">
    <w:p w14:paraId="1D49473F" w14:textId="77777777" w:rsidR="000735F1" w:rsidRDefault="000735F1"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1CEA3" w14:textId="2259C39D" w:rsidR="0092765B" w:rsidRDefault="00FC6B50" w:rsidP="00FE79E2">
    <w:pPr>
      <w:pStyle w:val="Header-info"/>
      <w:tabs>
        <w:tab w:val="clear" w:pos="3686"/>
        <w:tab w:val="center" w:pos="3685"/>
        <w:tab w:val="left" w:pos="4980"/>
      </w:tabs>
      <w:jc w:val="center"/>
    </w:pPr>
    <w:sdt>
      <w:sdtPr>
        <w:alias w:val="Titel"/>
        <w:tag w:val=""/>
        <w:id w:val="-830364306"/>
        <w:placeholder>
          <w:docPart w:val="E523A46750C54F69899C1DDDB687D727"/>
        </w:placeholder>
        <w:dataBinding w:prefixMappings="xmlns:ns0='http://purl.org/dc/elements/1.1/' xmlns:ns1='http://schemas.openxmlformats.org/package/2006/metadata/core-properties' " w:xpath="/ns1:coreProperties[1]/ns0:title[1]" w:storeItemID="{6C3C8BC8-F283-45AE-878A-BAB7291924A1}"/>
        <w:text/>
      </w:sdtPr>
      <w:sdtEndPr/>
      <w:sdtContent>
        <w:r w:rsidR="0085198F">
          <w:t>Data processing agreement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80574" w14:textId="77777777" w:rsidR="0092765B" w:rsidRDefault="0092765B" w:rsidP="00B30794">
    <w:pPr>
      <w:pStyle w:val="Header-info"/>
      <w:spacing w:after="734"/>
    </w:pPr>
    <w:r>
      <w:rPr>
        <w:noProof/>
        <w:lang w:eastAsia="sv-SE"/>
      </w:rPr>
      <w:drawing>
        <wp:anchor distT="0" distB="0" distL="114300" distR="114300" simplePos="0" relativeHeight="251663360" behindDoc="0" locked="0" layoutInCell="1" allowOverlap="1" wp14:anchorId="585DFE43" wp14:editId="28F02B14">
          <wp:simplePos x="0" y="0"/>
          <wp:positionH relativeFrom="column">
            <wp:posOffset>-1183005</wp:posOffset>
          </wp:positionH>
          <wp:positionV relativeFrom="paragraph">
            <wp:posOffset>-226060</wp:posOffset>
          </wp:positionV>
          <wp:extent cx="3881160" cy="1730880"/>
          <wp:effectExtent l="0" t="0" r="0" b="0"/>
          <wp:wrapNone/>
          <wp:docPr id="2" name="Bildobjekt 2" descr="SLU logo and name Swedish University of Agricultural Science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GB"/>
      </w:rPr>
      <w:t xml:space="preserve"> </w:t>
    </w:r>
  </w:p>
  <w:p w14:paraId="58C5F9CC" w14:textId="77777777" w:rsidR="0092765B" w:rsidRPr="00B30794" w:rsidRDefault="0092765B"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multilevel"/>
    <w:tmpl w:val="5B60DC76"/>
    <w:lvl w:ilvl="0">
      <w:start w:val="1"/>
      <w:numFmt w:val="decimal"/>
      <w:pStyle w:val="Numreradlist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396A55E7"/>
    <w:multiLevelType w:val="hybridMultilevel"/>
    <w:tmpl w:val="EDFA2D20"/>
    <w:lvl w:ilvl="0" w:tplc="81262000">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1372014"/>
    <w:multiLevelType w:val="hybridMultilevel"/>
    <w:tmpl w:val="5A8C1960"/>
    <w:lvl w:ilvl="0" w:tplc="0128A322">
      <w:start w:val="1"/>
      <w:numFmt w:val="decimal"/>
      <w:lvlText w:val="%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1FC50B8"/>
    <w:multiLevelType w:val="hybridMultilevel"/>
    <w:tmpl w:val="88DABE48"/>
    <w:lvl w:ilvl="0" w:tplc="60B0C09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8A60210"/>
    <w:multiLevelType w:val="multilevel"/>
    <w:tmpl w:val="E96C6E14"/>
    <w:lvl w:ilvl="0">
      <w:start w:val="1"/>
      <w:numFmt w:val="decimal"/>
      <w:pStyle w:val="Rubrik1"/>
      <w:lvlText w:val="%1."/>
      <w:lvlJc w:val="left"/>
      <w:pPr>
        <w:ind w:left="1636" w:hanging="360"/>
      </w:pPr>
    </w:lvl>
    <w:lvl w:ilvl="1">
      <w:start w:val="1"/>
      <w:numFmt w:val="decimal"/>
      <w:isLgl/>
      <w:lvlText w:val="%1.%2"/>
      <w:lvlJc w:val="left"/>
      <w:pPr>
        <w:ind w:left="360" w:hanging="360"/>
      </w:pPr>
      <w:rPr>
        <w:rFonts w:hint="default"/>
      </w:rPr>
    </w:lvl>
    <w:lvl w:ilvl="2">
      <w:start w:val="1"/>
      <w:numFmt w:val="lowerRoman"/>
      <w:lvlText w:val="%3."/>
      <w:lvlJc w:val="righ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C0A1298"/>
    <w:multiLevelType w:val="multilevel"/>
    <w:tmpl w:val="41D849B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b w:val="0"/>
        <w:bCs/>
        <w:sz w:val="22"/>
        <w:szCs w:val="22"/>
      </w:rPr>
    </w:lvl>
    <w:lvl w:ilvl="2">
      <w:start w:val="1"/>
      <w:numFmt w:val="decimal"/>
      <w:lvlText w:val="%1.%2.%3"/>
      <w:lvlJc w:val="left"/>
      <w:pPr>
        <w:ind w:left="720" w:hanging="720"/>
      </w:pPr>
      <w:rPr>
        <w:rFonts w:hint="default"/>
        <w:b w:val="0"/>
        <w:b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77EC5DCF"/>
    <w:multiLevelType w:val="hybridMultilevel"/>
    <w:tmpl w:val="EB02484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3"/>
  </w:num>
  <w:num w:numId="5">
    <w:abstractNumId w:val="0"/>
  </w:num>
  <w:num w:numId="6">
    <w:abstractNumId w:val="1"/>
  </w:num>
  <w:num w:numId="7">
    <w:abstractNumId w:val="10"/>
  </w:num>
  <w:num w:numId="8">
    <w:abstractNumId w:val="5"/>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Mje2MLa0NDMwMTJS0lEKTi0uzszPAykwqwUAvbI7WSwAAAA="/>
  </w:docVars>
  <w:rsids>
    <w:rsidRoot w:val="00B73B14"/>
    <w:rsid w:val="00002EF2"/>
    <w:rsid w:val="00012A11"/>
    <w:rsid w:val="00017F5C"/>
    <w:rsid w:val="0002287F"/>
    <w:rsid w:val="000307BE"/>
    <w:rsid w:val="0003125C"/>
    <w:rsid w:val="00053E90"/>
    <w:rsid w:val="000735F1"/>
    <w:rsid w:val="000D0FE3"/>
    <w:rsid w:val="000E558C"/>
    <w:rsid w:val="000F5E03"/>
    <w:rsid w:val="001231E4"/>
    <w:rsid w:val="0012444D"/>
    <w:rsid w:val="001338F4"/>
    <w:rsid w:val="001406CC"/>
    <w:rsid w:val="00152C1E"/>
    <w:rsid w:val="00153304"/>
    <w:rsid w:val="0019235C"/>
    <w:rsid w:val="00196B58"/>
    <w:rsid w:val="001A1F63"/>
    <w:rsid w:val="001B155A"/>
    <w:rsid w:val="001C3335"/>
    <w:rsid w:val="001E0C17"/>
    <w:rsid w:val="002169D8"/>
    <w:rsid w:val="00227C09"/>
    <w:rsid w:val="00251F54"/>
    <w:rsid w:val="00254279"/>
    <w:rsid w:val="00266BE1"/>
    <w:rsid w:val="002B29A7"/>
    <w:rsid w:val="002E3EED"/>
    <w:rsid w:val="002E6AE3"/>
    <w:rsid w:val="002F1083"/>
    <w:rsid w:val="00303859"/>
    <w:rsid w:val="003152C4"/>
    <w:rsid w:val="00316A97"/>
    <w:rsid w:val="003271C1"/>
    <w:rsid w:val="00331747"/>
    <w:rsid w:val="00346952"/>
    <w:rsid w:val="00373994"/>
    <w:rsid w:val="00384C8B"/>
    <w:rsid w:val="00391BB5"/>
    <w:rsid w:val="003A6531"/>
    <w:rsid w:val="003B2F68"/>
    <w:rsid w:val="003E49B4"/>
    <w:rsid w:val="003E5DF0"/>
    <w:rsid w:val="00414A0E"/>
    <w:rsid w:val="00417F51"/>
    <w:rsid w:val="004210DE"/>
    <w:rsid w:val="004227D9"/>
    <w:rsid w:val="00426CA6"/>
    <w:rsid w:val="004332BF"/>
    <w:rsid w:val="004343E5"/>
    <w:rsid w:val="0045434E"/>
    <w:rsid w:val="00462607"/>
    <w:rsid w:val="00463439"/>
    <w:rsid w:val="00463513"/>
    <w:rsid w:val="004B6550"/>
    <w:rsid w:val="00505276"/>
    <w:rsid w:val="00521C3B"/>
    <w:rsid w:val="0052484B"/>
    <w:rsid w:val="005267B8"/>
    <w:rsid w:val="00571311"/>
    <w:rsid w:val="00574CAE"/>
    <w:rsid w:val="005B5620"/>
    <w:rsid w:val="005D14C0"/>
    <w:rsid w:val="00600BB1"/>
    <w:rsid w:val="006049CB"/>
    <w:rsid w:val="0060679E"/>
    <w:rsid w:val="006114A3"/>
    <w:rsid w:val="00611784"/>
    <w:rsid w:val="006323DC"/>
    <w:rsid w:val="00633F86"/>
    <w:rsid w:val="00647176"/>
    <w:rsid w:val="00686A26"/>
    <w:rsid w:val="006931A1"/>
    <w:rsid w:val="006944A9"/>
    <w:rsid w:val="00695E24"/>
    <w:rsid w:val="006B02FE"/>
    <w:rsid w:val="006B3F30"/>
    <w:rsid w:val="006C5E84"/>
    <w:rsid w:val="006C7BA1"/>
    <w:rsid w:val="006C7EEC"/>
    <w:rsid w:val="006C7EF6"/>
    <w:rsid w:val="006E4110"/>
    <w:rsid w:val="006F223F"/>
    <w:rsid w:val="006F2993"/>
    <w:rsid w:val="007002D7"/>
    <w:rsid w:val="00707ACA"/>
    <w:rsid w:val="007121F4"/>
    <w:rsid w:val="007212EF"/>
    <w:rsid w:val="00732BD7"/>
    <w:rsid w:val="0077745B"/>
    <w:rsid w:val="007928E2"/>
    <w:rsid w:val="00796EB5"/>
    <w:rsid w:val="007B14B8"/>
    <w:rsid w:val="007E4639"/>
    <w:rsid w:val="007E47DA"/>
    <w:rsid w:val="007F3F68"/>
    <w:rsid w:val="007F6F9B"/>
    <w:rsid w:val="0081238A"/>
    <w:rsid w:val="00843EA7"/>
    <w:rsid w:val="0084674F"/>
    <w:rsid w:val="0085198F"/>
    <w:rsid w:val="00862510"/>
    <w:rsid w:val="00864EFB"/>
    <w:rsid w:val="00890B5B"/>
    <w:rsid w:val="008B35B5"/>
    <w:rsid w:val="008D7072"/>
    <w:rsid w:val="008E2971"/>
    <w:rsid w:val="008E2C57"/>
    <w:rsid w:val="008F24D9"/>
    <w:rsid w:val="009109E8"/>
    <w:rsid w:val="00924381"/>
    <w:rsid w:val="00924E6C"/>
    <w:rsid w:val="0092765B"/>
    <w:rsid w:val="00937854"/>
    <w:rsid w:val="009516F1"/>
    <w:rsid w:val="009525EF"/>
    <w:rsid w:val="009662BC"/>
    <w:rsid w:val="009C21F2"/>
    <w:rsid w:val="009C44C1"/>
    <w:rsid w:val="009D46C6"/>
    <w:rsid w:val="009F1BE2"/>
    <w:rsid w:val="00A07925"/>
    <w:rsid w:val="00A13A36"/>
    <w:rsid w:val="00A22A18"/>
    <w:rsid w:val="00A47A74"/>
    <w:rsid w:val="00A50896"/>
    <w:rsid w:val="00A73167"/>
    <w:rsid w:val="00A82303"/>
    <w:rsid w:val="00A8595D"/>
    <w:rsid w:val="00A87E40"/>
    <w:rsid w:val="00A90435"/>
    <w:rsid w:val="00AA5A49"/>
    <w:rsid w:val="00AC0BC2"/>
    <w:rsid w:val="00AC3EB2"/>
    <w:rsid w:val="00AD1A0A"/>
    <w:rsid w:val="00AF3C70"/>
    <w:rsid w:val="00AF5948"/>
    <w:rsid w:val="00B30794"/>
    <w:rsid w:val="00B54D19"/>
    <w:rsid w:val="00B55237"/>
    <w:rsid w:val="00B56900"/>
    <w:rsid w:val="00B56B5F"/>
    <w:rsid w:val="00B65B3A"/>
    <w:rsid w:val="00B6795D"/>
    <w:rsid w:val="00B73B14"/>
    <w:rsid w:val="00BB29DE"/>
    <w:rsid w:val="00BC55A2"/>
    <w:rsid w:val="00BD281F"/>
    <w:rsid w:val="00BF1046"/>
    <w:rsid w:val="00BF5EBE"/>
    <w:rsid w:val="00C07176"/>
    <w:rsid w:val="00C26923"/>
    <w:rsid w:val="00C32E09"/>
    <w:rsid w:val="00C56D4E"/>
    <w:rsid w:val="00C60939"/>
    <w:rsid w:val="00C62AB9"/>
    <w:rsid w:val="00C657F9"/>
    <w:rsid w:val="00C663CE"/>
    <w:rsid w:val="00C84384"/>
    <w:rsid w:val="00C87604"/>
    <w:rsid w:val="00CB57EA"/>
    <w:rsid w:val="00CC5175"/>
    <w:rsid w:val="00CD410A"/>
    <w:rsid w:val="00CE0560"/>
    <w:rsid w:val="00D00E93"/>
    <w:rsid w:val="00D22858"/>
    <w:rsid w:val="00D338A0"/>
    <w:rsid w:val="00D346B8"/>
    <w:rsid w:val="00D430E5"/>
    <w:rsid w:val="00D46A9A"/>
    <w:rsid w:val="00D65A45"/>
    <w:rsid w:val="00D81437"/>
    <w:rsid w:val="00D83999"/>
    <w:rsid w:val="00D83AA7"/>
    <w:rsid w:val="00D84B71"/>
    <w:rsid w:val="00D9032A"/>
    <w:rsid w:val="00DB02E7"/>
    <w:rsid w:val="00DB7E7E"/>
    <w:rsid w:val="00DC260E"/>
    <w:rsid w:val="00DC3BA1"/>
    <w:rsid w:val="00DD2197"/>
    <w:rsid w:val="00DD5278"/>
    <w:rsid w:val="00DD59D8"/>
    <w:rsid w:val="00DF14CB"/>
    <w:rsid w:val="00E00700"/>
    <w:rsid w:val="00E01AE2"/>
    <w:rsid w:val="00E032A9"/>
    <w:rsid w:val="00E11BD3"/>
    <w:rsid w:val="00E14743"/>
    <w:rsid w:val="00E17891"/>
    <w:rsid w:val="00E32A53"/>
    <w:rsid w:val="00E5258F"/>
    <w:rsid w:val="00EB0C5B"/>
    <w:rsid w:val="00ED76B0"/>
    <w:rsid w:val="00EE370C"/>
    <w:rsid w:val="00EF2CF7"/>
    <w:rsid w:val="00F05B25"/>
    <w:rsid w:val="00F10803"/>
    <w:rsid w:val="00F120AC"/>
    <w:rsid w:val="00F171CE"/>
    <w:rsid w:val="00F17383"/>
    <w:rsid w:val="00F240C5"/>
    <w:rsid w:val="00F27F20"/>
    <w:rsid w:val="00F36535"/>
    <w:rsid w:val="00F370B7"/>
    <w:rsid w:val="00F476D1"/>
    <w:rsid w:val="00F616DB"/>
    <w:rsid w:val="00F74F50"/>
    <w:rsid w:val="00F75725"/>
    <w:rsid w:val="00F96F2A"/>
    <w:rsid w:val="00FC237C"/>
    <w:rsid w:val="00FC6B50"/>
    <w:rsid w:val="00FD0A11"/>
    <w:rsid w:val="00FE79E2"/>
    <w:rsid w:val="00FF011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ABBB4"/>
  <w15:docId w15:val="{BA92DC97-2E5B-4244-9E2E-5EA897AD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Rubrik1">
    <w:name w:val="heading 1"/>
    <w:basedOn w:val="Normal"/>
    <w:next w:val="Normal"/>
    <w:link w:val="Rubrik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96F2A"/>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3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20"/>
    <w:qFormat/>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paragraph" w:styleId="Liststycke">
    <w:name w:val="List Paragraph"/>
    <w:basedOn w:val="Normal"/>
    <w:uiPriority w:val="34"/>
    <w:qFormat/>
    <w:rsid w:val="00B73B14"/>
    <w:pPr>
      <w:ind w:left="720"/>
      <w:contextualSpacing/>
    </w:pPr>
  </w:style>
  <w:style w:type="table" w:customStyle="1" w:styleId="Tabellrutnt2">
    <w:name w:val="Tabellrutnät2"/>
    <w:basedOn w:val="Normaltabell"/>
    <w:next w:val="Tabellrutnt"/>
    <w:uiPriority w:val="39"/>
    <w:rsid w:val="00331747"/>
    <w:pPr>
      <w:spacing w:after="0" w:line="240" w:lineRule="auto"/>
    </w:pPr>
    <w:rPr>
      <w:rFonts w:eastAsia="Times New Roman" w:hAnsi="Times New Roman" w:cs="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37854"/>
    <w:rPr>
      <w:sz w:val="16"/>
      <w:szCs w:val="16"/>
    </w:rPr>
  </w:style>
  <w:style w:type="paragraph" w:styleId="Kommentarer">
    <w:name w:val="annotation text"/>
    <w:basedOn w:val="Normal"/>
    <w:link w:val="KommentarerChar"/>
    <w:uiPriority w:val="99"/>
    <w:unhideWhenUsed/>
    <w:rsid w:val="00937854"/>
    <w:pPr>
      <w:spacing w:line="240" w:lineRule="auto"/>
    </w:pPr>
    <w:rPr>
      <w:sz w:val="20"/>
      <w:szCs w:val="20"/>
    </w:rPr>
  </w:style>
  <w:style w:type="character" w:customStyle="1" w:styleId="KommentarerChar">
    <w:name w:val="Kommentarer Char"/>
    <w:basedOn w:val="Standardstycketeckensnitt"/>
    <w:link w:val="Kommentarer"/>
    <w:uiPriority w:val="99"/>
    <w:rsid w:val="00937854"/>
    <w:rPr>
      <w:sz w:val="20"/>
      <w:szCs w:val="20"/>
    </w:rPr>
  </w:style>
  <w:style w:type="paragraph" w:styleId="Kommentarsmne">
    <w:name w:val="annotation subject"/>
    <w:basedOn w:val="Kommentarer"/>
    <w:next w:val="Kommentarer"/>
    <w:link w:val="KommentarsmneChar"/>
    <w:uiPriority w:val="99"/>
    <w:semiHidden/>
    <w:unhideWhenUsed/>
    <w:rsid w:val="00937854"/>
    <w:rPr>
      <w:b/>
      <w:bCs/>
    </w:rPr>
  </w:style>
  <w:style w:type="character" w:customStyle="1" w:styleId="KommentarsmneChar">
    <w:name w:val="Kommentarsämne Char"/>
    <w:basedOn w:val="KommentarerChar"/>
    <w:link w:val="Kommentarsmne"/>
    <w:uiPriority w:val="99"/>
    <w:semiHidden/>
    <w:rsid w:val="00937854"/>
    <w:rPr>
      <w:b/>
      <w:bCs/>
      <w:sz w:val="20"/>
      <w:szCs w:val="20"/>
    </w:rPr>
  </w:style>
  <w:style w:type="paragraph" w:styleId="Normalwebb">
    <w:name w:val="Normal (Web)"/>
    <w:basedOn w:val="Normal"/>
    <w:uiPriority w:val="99"/>
    <w:semiHidden/>
    <w:unhideWhenUsed/>
    <w:rsid w:val="00D46A9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evision">
    <w:name w:val="Revision"/>
    <w:hidden/>
    <w:uiPriority w:val="99"/>
    <w:semiHidden/>
    <w:rsid w:val="00D22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02269372">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23A46750C54F69899C1DDDB687D727"/>
        <w:category>
          <w:name w:val="Allmänt"/>
          <w:gallery w:val="placeholder"/>
        </w:category>
        <w:types>
          <w:type w:val="bbPlcHdr"/>
        </w:types>
        <w:behaviors>
          <w:behavior w:val="content"/>
        </w:behaviors>
        <w:guid w:val="{36BF1CC1-C073-4979-AE2D-46BA1C2CB0C0}"/>
      </w:docPartPr>
      <w:docPartBody>
        <w:p w:rsidR="00484F64" w:rsidRDefault="00484F64" w:rsidP="00484F64">
          <w:pPr>
            <w:pStyle w:val="E523A46750C54F69899C1DDDB687D7276"/>
          </w:pPr>
          <w:r w:rsidRPr="005D14C0">
            <w:rPr>
              <w:rStyle w:val="Platshllartext"/>
              <w:rFonts w:asciiTheme="majorHAnsi" w:hAnsiTheme="majorHAnsi" w:cstheme="majorHAnsi"/>
              <w:b/>
              <w:color w:val="538135" w:themeColor="accent6" w:themeShade="BF"/>
              <w:sz w:val="18"/>
              <w:szCs w:val="18"/>
            </w:rPr>
            <w:t>[Fakultet/Institution/centrumbildning]</w:t>
          </w:r>
        </w:p>
      </w:docPartBody>
    </w:docPart>
    <w:docPart>
      <w:docPartPr>
        <w:name w:val="065131ADC379456FB28D234ECC5E5832"/>
        <w:category>
          <w:name w:val="Allmänt"/>
          <w:gallery w:val="placeholder"/>
        </w:category>
        <w:types>
          <w:type w:val="bbPlcHdr"/>
        </w:types>
        <w:behaviors>
          <w:behavior w:val="content"/>
        </w:behaviors>
        <w:guid w:val="{686993C7-7947-466D-BC20-1EBBAB9CD9D4}"/>
      </w:docPartPr>
      <w:docPartBody>
        <w:p w:rsidR="00484F64" w:rsidRDefault="005D4A4F">
          <w:pPr>
            <w:pStyle w:val="065131ADC379456FB28D234ECC5E5832"/>
          </w:pPr>
          <w:r>
            <w:rPr>
              <w:rFonts w:asciiTheme="majorHAnsi" w:hAnsiTheme="majorHAnsi" w:cstheme="majorHAnsi"/>
              <w:b/>
              <w:caps/>
              <w:sz w:val="20"/>
            </w:rPr>
            <w:t>[Dokumenttyp]</w:t>
          </w:r>
        </w:p>
      </w:docPartBody>
    </w:docPart>
    <w:docPart>
      <w:docPartPr>
        <w:name w:val="65A722DB506E4A40B9B3D9D719E9A917"/>
        <w:category>
          <w:name w:val="Allmänt"/>
          <w:gallery w:val="placeholder"/>
        </w:category>
        <w:types>
          <w:type w:val="bbPlcHdr"/>
        </w:types>
        <w:behaviors>
          <w:behavior w:val="content"/>
        </w:behaviors>
        <w:guid w:val="{0BA74FD4-D21E-4166-98A6-52E50611FF6A}"/>
      </w:docPartPr>
      <w:docPartBody>
        <w:p w:rsidR="00484F64" w:rsidRDefault="00484F64" w:rsidP="00484F64">
          <w:pPr>
            <w:pStyle w:val="65A722DB506E4A40B9B3D9D719E9A9176"/>
          </w:pPr>
          <w:r w:rsidRPr="005D14C0">
            <w:rPr>
              <w:rStyle w:val="Platshllartext"/>
              <w:rFonts w:asciiTheme="majorHAnsi" w:hAnsiTheme="majorHAnsi" w:cstheme="majorHAnsi"/>
              <w:color w:val="538135" w:themeColor="accent6" w:themeShade="BF"/>
              <w:sz w:val="18"/>
              <w:szCs w:val="18"/>
            </w:rPr>
            <w:t>[Skriv numret här]</w:t>
          </w:r>
        </w:p>
      </w:docPartBody>
    </w:docPart>
    <w:docPart>
      <w:docPartPr>
        <w:name w:val="AFBF20E3BDE3488AB3A8CFF4B6723577"/>
        <w:category>
          <w:name w:val="Allmänt"/>
          <w:gallery w:val="placeholder"/>
        </w:category>
        <w:types>
          <w:type w:val="bbPlcHdr"/>
        </w:types>
        <w:behaviors>
          <w:behavior w:val="content"/>
        </w:behaviors>
        <w:guid w:val="{FCDD64AF-F895-4C34-88DA-80DE612CCCF7}"/>
      </w:docPartPr>
      <w:docPartBody>
        <w:p w:rsidR="00484F64" w:rsidRDefault="005D4A4F">
          <w:pPr>
            <w:pStyle w:val="AFBF20E3BDE3488AB3A8CFF4B6723577"/>
          </w:pPr>
          <w:r w:rsidRPr="0052775A">
            <w:rPr>
              <w:rStyle w:val="Platshllartext"/>
              <w:rFonts w:cstheme="majorHAnsi"/>
              <w:sz w:val="18"/>
              <w:szCs w:val="18"/>
            </w:rPr>
            <w:t>[20ÅÅ-MM-DD]</w:t>
          </w:r>
        </w:p>
      </w:docPartBody>
    </w:docPart>
    <w:docPart>
      <w:docPartPr>
        <w:name w:val="59FB0808CB2C4A6888506BAE219FB39F"/>
        <w:category>
          <w:name w:val="Allmänt"/>
          <w:gallery w:val="placeholder"/>
        </w:category>
        <w:types>
          <w:type w:val="bbPlcHdr"/>
        </w:types>
        <w:behaviors>
          <w:behavior w:val="content"/>
        </w:behaviors>
        <w:guid w:val="{2B5917B9-348E-499C-9A2C-E65015F92B17}"/>
      </w:docPartPr>
      <w:docPartBody>
        <w:p w:rsidR="00484F64" w:rsidRDefault="00484F64" w:rsidP="00484F64">
          <w:pPr>
            <w:pStyle w:val="59FB0808CB2C4A6888506BAE219FB39F6"/>
          </w:pPr>
          <w:r w:rsidRPr="005D14C0">
            <w:rPr>
              <w:rStyle w:val="Platshllartext"/>
              <w:color w:val="538135" w:themeColor="accent6" w:themeShade="BF"/>
              <w:lang w:val="sv-SE"/>
            </w:rPr>
            <w:t>Postadress</w:t>
          </w:r>
        </w:p>
      </w:docPartBody>
    </w:docPart>
    <w:docPart>
      <w:docPartPr>
        <w:name w:val="B399A72A602743F79AC8DBEDB1C69EE2"/>
        <w:category>
          <w:name w:val="Allmänt"/>
          <w:gallery w:val="placeholder"/>
        </w:category>
        <w:types>
          <w:type w:val="bbPlcHdr"/>
        </w:types>
        <w:behaviors>
          <w:behavior w:val="content"/>
        </w:behaviors>
        <w:guid w:val="{54FFE31B-5F5F-49C4-85E4-2B214993BDBC}"/>
      </w:docPartPr>
      <w:docPartBody>
        <w:p w:rsidR="00484F64" w:rsidRDefault="00484F64" w:rsidP="00484F64">
          <w:pPr>
            <w:pStyle w:val="B399A72A602743F79AC8DBEDB1C69EE25"/>
          </w:pPr>
          <w:r w:rsidRPr="005D14C0">
            <w:rPr>
              <w:rStyle w:val="Platshllartext"/>
              <w:color w:val="538135" w:themeColor="accent6" w:themeShade="BF"/>
              <w:lang w:val="sv-SE"/>
            </w:rPr>
            <w:t>Besöksadress</w:t>
          </w:r>
        </w:p>
      </w:docPartBody>
    </w:docPart>
    <w:docPart>
      <w:docPartPr>
        <w:name w:val="D1EF480D6FA94C90B1DAA942550F1C12"/>
        <w:category>
          <w:name w:val="Allmänt"/>
          <w:gallery w:val="placeholder"/>
        </w:category>
        <w:types>
          <w:type w:val="bbPlcHdr"/>
        </w:types>
        <w:behaviors>
          <w:behavior w:val="content"/>
        </w:behaviors>
        <w:guid w:val="{AA18FB88-BED3-4187-A007-E9BEFF24575F}"/>
      </w:docPartPr>
      <w:docPartBody>
        <w:p w:rsidR="00484F64" w:rsidRDefault="00484F64" w:rsidP="00484F64">
          <w:pPr>
            <w:pStyle w:val="D1EF480D6FA94C90B1DAA942550F1C125"/>
          </w:pPr>
          <w:r w:rsidRPr="005D14C0">
            <w:rPr>
              <w:color w:val="538135" w:themeColor="accent6" w:themeShade="BF"/>
              <w:lang w:val="sv-SE"/>
            </w:rPr>
            <w:t>XXX-XXX</w:t>
          </w:r>
        </w:p>
      </w:docPartBody>
    </w:docPart>
    <w:docPart>
      <w:docPartPr>
        <w:name w:val="DefaultPlaceholder_-1854013440"/>
        <w:category>
          <w:name w:val="Allmänt"/>
          <w:gallery w:val="placeholder"/>
        </w:category>
        <w:types>
          <w:type w:val="bbPlcHdr"/>
        </w:types>
        <w:behaviors>
          <w:behavior w:val="content"/>
        </w:behaviors>
        <w:guid w:val="{8D13BFB9-F068-475E-981C-E7D0503700B6}"/>
      </w:docPartPr>
      <w:docPartBody>
        <w:p w:rsidR="0099750E" w:rsidRDefault="00484F64">
          <w:r w:rsidRPr="00DA6A8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4F"/>
    <w:rsid w:val="000B700D"/>
    <w:rsid w:val="00484F64"/>
    <w:rsid w:val="004D5C32"/>
    <w:rsid w:val="005253A7"/>
    <w:rsid w:val="005D4A4F"/>
    <w:rsid w:val="00820175"/>
    <w:rsid w:val="0099750E"/>
    <w:rsid w:val="00B9489E"/>
    <w:rsid w:val="00C60C32"/>
    <w:rsid w:val="00C73FFB"/>
    <w:rsid w:val="00D0080C"/>
    <w:rsid w:val="00F03B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4F64"/>
    <w:rPr>
      <w:color w:val="808080"/>
    </w:rPr>
  </w:style>
  <w:style w:type="paragraph" w:customStyle="1" w:styleId="065131ADC379456FB28D234ECC5E5832">
    <w:name w:val="065131ADC379456FB28D234ECC5E5832"/>
  </w:style>
  <w:style w:type="paragraph" w:customStyle="1" w:styleId="AFBF20E3BDE3488AB3A8CFF4B6723577">
    <w:name w:val="AFBF20E3BDE3488AB3A8CFF4B6723577"/>
  </w:style>
  <w:style w:type="paragraph" w:customStyle="1" w:styleId="E523A46750C54F69899C1DDDB687D7276">
    <w:name w:val="E523A46750C54F69899C1DDDB687D7276"/>
    <w:rsid w:val="00484F64"/>
    <w:pPr>
      <w:spacing w:after="200" w:line="276" w:lineRule="auto"/>
    </w:pPr>
    <w:rPr>
      <w:rFonts w:eastAsiaTheme="minorHAnsi"/>
      <w:lang w:eastAsia="en-US"/>
    </w:rPr>
  </w:style>
  <w:style w:type="paragraph" w:customStyle="1" w:styleId="65A722DB506E4A40B9B3D9D719E9A9176">
    <w:name w:val="65A722DB506E4A40B9B3D9D719E9A9176"/>
    <w:rsid w:val="00484F64"/>
    <w:pPr>
      <w:spacing w:after="200" w:line="276" w:lineRule="auto"/>
    </w:pPr>
    <w:rPr>
      <w:rFonts w:eastAsiaTheme="minorHAnsi"/>
      <w:lang w:eastAsia="en-US"/>
    </w:rPr>
  </w:style>
  <w:style w:type="paragraph" w:customStyle="1" w:styleId="59FB0808CB2C4A6888506BAE219FB39F6">
    <w:name w:val="59FB0808CB2C4A6888506BAE219FB39F6"/>
    <w:rsid w:val="00484F6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399A72A602743F79AC8DBEDB1C69EE25">
    <w:name w:val="B399A72A602743F79AC8DBEDB1C69EE25"/>
    <w:rsid w:val="00484F6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D1EF480D6FA94C90B1DAA942550F1C125">
    <w:name w:val="D1EF480D6FA94C90B1DAA942550F1C125"/>
    <w:rsid w:val="00484F64"/>
    <w:pPr>
      <w:tabs>
        <w:tab w:val="left" w:pos="4111"/>
        <w:tab w:val="right" w:pos="9072"/>
      </w:tabs>
      <w:spacing w:after="0" w:line="200" w:lineRule="exact"/>
    </w:pPr>
    <w:rPr>
      <w:rFonts w:asciiTheme="majorHAnsi" w:eastAsiaTheme="minorHAnsi" w:hAnsiTheme="majorHAnsi"/>
      <w:sz w:val="1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71DE-9FEF-443E-BFEF-8D8A10FF54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71D29401-FC07-4A75-AA31-B4E3B83F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2309</Words>
  <Characters>12240</Characters>
  <Application>Microsoft Office Word</Application>
  <DocSecurity>0</DocSecurity>
  <Lines>102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Data processing agreement</vt:lpstr>
      <vt:lpstr>Data processing agreement</vt:lpstr>
    </vt:vector>
  </TitlesOfParts>
  <Company>Sveriges lantbruksuniversitet</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processing agreement</dc:title>
  <dc:creator>Simon Åkerblom</dc:creator>
  <cp:lastModifiedBy>Eva-Marie Ek</cp:lastModifiedBy>
  <cp:revision>4</cp:revision>
  <cp:lastPrinted>2023-10-18T12:07:00Z</cp:lastPrinted>
  <dcterms:created xsi:type="dcterms:W3CDTF">2023-11-07T14:23:00Z</dcterms:created>
  <dcterms:modified xsi:type="dcterms:W3CDTF">2023-11-08T12:47:00Z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