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4D36CE" w:rsidRDefault="007D4D7A" w:rsidP="00254101">
      <w:bookmarkStart w:id="0" w:name="_GoBack"/>
      <w:bookmarkEnd w:id="0"/>
    </w:p>
    <w:p w:rsidR="001B58DE" w:rsidRPr="004D36CE" w:rsidRDefault="001B58DE" w:rsidP="00254101"/>
    <w:p w:rsidR="001B58DE" w:rsidRPr="004D36CE" w:rsidRDefault="001B58DE" w:rsidP="00254101"/>
    <w:p w:rsidR="001B58DE" w:rsidRPr="00B10830" w:rsidRDefault="004E73FB" w:rsidP="00662498">
      <w:pPr>
        <w:ind w:right="2268"/>
        <w:rPr>
          <w:sz w:val="36"/>
          <w:szCs w:val="36"/>
          <w:lang w:val="en-US"/>
        </w:rPr>
      </w:pPr>
      <w:r w:rsidRPr="00B10830">
        <w:rPr>
          <w:sz w:val="36"/>
          <w:szCs w:val="36"/>
          <w:lang w:val="en-US"/>
        </w:rPr>
        <w:t xml:space="preserve">Grade assessment </w:t>
      </w:r>
      <w:r w:rsidR="00B04C91" w:rsidRPr="00B10830">
        <w:rPr>
          <w:sz w:val="36"/>
          <w:szCs w:val="36"/>
          <w:lang w:val="en-US"/>
        </w:rPr>
        <w:t xml:space="preserve">for </w:t>
      </w:r>
      <w:r w:rsidR="003400C6" w:rsidRPr="00B10830">
        <w:rPr>
          <w:sz w:val="36"/>
          <w:szCs w:val="36"/>
          <w:lang w:val="en-US"/>
        </w:rPr>
        <w:t>independent project</w:t>
      </w:r>
      <w:r w:rsidR="00E50A0B" w:rsidRPr="00B10830">
        <w:rPr>
          <w:sz w:val="36"/>
          <w:szCs w:val="36"/>
          <w:lang w:val="en-US"/>
        </w:rPr>
        <w:t>s</w:t>
      </w:r>
      <w:r w:rsidR="003400C6" w:rsidRPr="00B10830">
        <w:rPr>
          <w:sz w:val="36"/>
          <w:szCs w:val="36"/>
          <w:lang w:val="en-US"/>
        </w:rPr>
        <w:t xml:space="preserve"> at </w:t>
      </w:r>
      <w:r w:rsidR="00693C98" w:rsidRPr="00B10830">
        <w:rPr>
          <w:sz w:val="36"/>
          <w:szCs w:val="36"/>
          <w:lang w:val="en-US"/>
        </w:rPr>
        <w:t>second-cycle</w:t>
      </w:r>
      <w:r w:rsidR="003400C6" w:rsidRPr="00B10830">
        <w:rPr>
          <w:sz w:val="36"/>
          <w:szCs w:val="36"/>
          <w:lang w:val="en-US"/>
        </w:rPr>
        <w:t xml:space="preserve"> level (A2E), 30 credits</w:t>
      </w:r>
    </w:p>
    <w:p w:rsidR="005C7B56" w:rsidRPr="00B10830" w:rsidRDefault="005C7B56" w:rsidP="00254101">
      <w:pPr>
        <w:rPr>
          <w:sz w:val="28"/>
          <w:szCs w:val="28"/>
          <w:lang w:val="en-US"/>
        </w:rPr>
      </w:pPr>
    </w:p>
    <w:p w:rsidR="003400C6" w:rsidRPr="00B10830" w:rsidRDefault="003400C6" w:rsidP="006A1AC4">
      <w:pPr>
        <w:tabs>
          <w:tab w:val="left" w:pos="3969"/>
        </w:tabs>
        <w:spacing w:after="240"/>
        <w:rPr>
          <w:sz w:val="24"/>
          <w:szCs w:val="24"/>
          <w:lang w:val="en-US"/>
        </w:rPr>
      </w:pPr>
      <w:r w:rsidRPr="00B10830">
        <w:rPr>
          <w:sz w:val="24"/>
          <w:szCs w:val="24"/>
          <w:lang w:val="en-US"/>
        </w:rPr>
        <w:t>Student name:</w:t>
      </w:r>
      <w:r w:rsidRPr="00B10830">
        <w:rPr>
          <w:sz w:val="24"/>
          <w:szCs w:val="24"/>
          <w:lang w:val="en-US"/>
        </w:rPr>
        <w:tab/>
      </w:r>
      <w:sdt>
        <w:sdtPr>
          <w:rPr>
            <w:rStyle w:val="Formatmall2"/>
            <w:sz w:val="24"/>
            <w:szCs w:val="24"/>
          </w:rPr>
          <w:id w:val="-1976892742"/>
          <w:placeholder>
            <w:docPart w:val="DefaultPlaceholder_1081868574"/>
          </w:placeholder>
          <w:showingPlcHdr/>
          <w15:appearance w15:val="hidden"/>
        </w:sdtPr>
        <w:sdtEndPr>
          <w:rPr>
            <w:rStyle w:val="Standardstycketeckensnitt"/>
            <w:rFonts w:asciiTheme="minorHAnsi" w:hAnsiTheme="minorHAnsi"/>
          </w:rPr>
        </w:sdtEndPr>
        <w:sdtContent>
          <w:r w:rsidRPr="00B10830">
            <w:rPr>
              <w:rStyle w:val="Platshllartext"/>
              <w:sz w:val="24"/>
              <w:szCs w:val="24"/>
              <w:lang w:val="en-US"/>
            </w:rPr>
            <w:t>Click here to enter text.</w:t>
          </w:r>
        </w:sdtContent>
      </w:sdt>
    </w:p>
    <w:p w:rsidR="003400C6" w:rsidRPr="00B10830" w:rsidRDefault="003400C6" w:rsidP="006A1AC4">
      <w:pPr>
        <w:tabs>
          <w:tab w:val="left" w:pos="3969"/>
        </w:tabs>
        <w:spacing w:after="240"/>
        <w:rPr>
          <w:sz w:val="24"/>
          <w:szCs w:val="24"/>
          <w:lang w:val="en-US"/>
        </w:rPr>
      </w:pPr>
      <w:r w:rsidRPr="00B10830">
        <w:rPr>
          <w:sz w:val="24"/>
          <w:szCs w:val="24"/>
          <w:lang w:val="en-US"/>
        </w:rPr>
        <w:t>Project title:</w:t>
      </w:r>
      <w:r w:rsidRPr="00B108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1206458188"/>
          <w:placeholder>
            <w:docPart w:val="DefaultPlaceholder_1081868574"/>
          </w:placeholder>
          <w:showingPlcHdr/>
        </w:sdtPr>
        <w:sdtEndPr/>
        <w:sdtContent>
          <w:r w:rsidRPr="00B10830">
            <w:rPr>
              <w:rStyle w:val="Platshllartext"/>
              <w:sz w:val="24"/>
              <w:szCs w:val="24"/>
              <w:lang w:val="en-US"/>
            </w:rPr>
            <w:t>Click here to enter text.</w:t>
          </w:r>
        </w:sdtContent>
      </w:sdt>
    </w:p>
    <w:p w:rsidR="003400C6" w:rsidRPr="00B10830" w:rsidRDefault="003400C6" w:rsidP="006A1AC4">
      <w:pPr>
        <w:tabs>
          <w:tab w:val="left" w:pos="3969"/>
        </w:tabs>
        <w:spacing w:after="240"/>
        <w:rPr>
          <w:sz w:val="24"/>
          <w:szCs w:val="24"/>
          <w:lang w:val="en-US"/>
        </w:rPr>
      </w:pPr>
      <w:r w:rsidRPr="00B10830">
        <w:rPr>
          <w:sz w:val="24"/>
          <w:szCs w:val="24"/>
          <w:lang w:val="en-US"/>
        </w:rPr>
        <w:t>Department:</w:t>
      </w:r>
      <w:r w:rsidRPr="00B108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370817591"/>
          <w:placeholder>
            <w:docPart w:val="DefaultPlaceholder_1081868574"/>
          </w:placeholder>
          <w:showingPlcHdr/>
        </w:sdtPr>
        <w:sdtEndPr/>
        <w:sdtContent>
          <w:r w:rsidRPr="00B10830">
            <w:rPr>
              <w:rStyle w:val="Platshllartext"/>
              <w:sz w:val="24"/>
              <w:szCs w:val="24"/>
              <w:lang w:val="en-US"/>
            </w:rPr>
            <w:t>Click here to enter text.</w:t>
          </w:r>
        </w:sdtContent>
      </w:sdt>
    </w:p>
    <w:p w:rsidR="003400C6" w:rsidRPr="00B10830" w:rsidRDefault="003400C6" w:rsidP="006A1AC4">
      <w:pPr>
        <w:tabs>
          <w:tab w:val="left" w:pos="3969"/>
        </w:tabs>
        <w:spacing w:after="240"/>
        <w:rPr>
          <w:sz w:val="24"/>
          <w:szCs w:val="24"/>
          <w:lang w:val="en-US"/>
        </w:rPr>
      </w:pPr>
      <w:r w:rsidRPr="00B10830">
        <w:rPr>
          <w:sz w:val="24"/>
          <w:szCs w:val="24"/>
          <w:lang w:val="en-US"/>
        </w:rPr>
        <w:t>Supervisor:</w:t>
      </w:r>
      <w:r w:rsidRPr="00B108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1757127476"/>
          <w:placeholder>
            <w:docPart w:val="DefaultPlaceholder_1081868574"/>
          </w:placeholder>
          <w:showingPlcHdr/>
        </w:sdtPr>
        <w:sdtEndPr/>
        <w:sdtContent>
          <w:r w:rsidRPr="00B10830">
            <w:rPr>
              <w:rStyle w:val="Platshllartext"/>
              <w:sz w:val="24"/>
              <w:szCs w:val="24"/>
              <w:lang w:val="en-US"/>
            </w:rPr>
            <w:t>Click here to enter text.</w:t>
          </w:r>
        </w:sdtContent>
      </w:sdt>
    </w:p>
    <w:p w:rsidR="003400C6" w:rsidRPr="00B10830" w:rsidRDefault="003400C6" w:rsidP="006A1AC4">
      <w:pPr>
        <w:tabs>
          <w:tab w:val="left" w:pos="3969"/>
        </w:tabs>
        <w:spacing w:after="240"/>
        <w:rPr>
          <w:sz w:val="24"/>
          <w:szCs w:val="24"/>
          <w:lang w:val="en-US"/>
        </w:rPr>
      </w:pPr>
      <w:r w:rsidRPr="00B10830">
        <w:rPr>
          <w:sz w:val="24"/>
          <w:szCs w:val="24"/>
          <w:lang w:val="en-US"/>
        </w:rPr>
        <w:t>Assistant supervisor:</w:t>
      </w:r>
      <w:r w:rsidRPr="00B108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1749841169"/>
          <w:placeholder>
            <w:docPart w:val="DefaultPlaceholder_1081868574"/>
          </w:placeholder>
          <w:showingPlcHdr/>
        </w:sdtPr>
        <w:sdtEndPr/>
        <w:sdtContent>
          <w:r w:rsidRPr="00B10830">
            <w:rPr>
              <w:rStyle w:val="Platshllartext"/>
              <w:sz w:val="24"/>
              <w:szCs w:val="24"/>
              <w:lang w:val="en-US"/>
            </w:rPr>
            <w:t>Click here to enter text.</w:t>
          </w:r>
        </w:sdtContent>
      </w:sdt>
    </w:p>
    <w:p w:rsidR="003400C6" w:rsidRPr="00B10830" w:rsidRDefault="003400C6" w:rsidP="006A1AC4">
      <w:pPr>
        <w:tabs>
          <w:tab w:val="left" w:pos="3969"/>
        </w:tabs>
        <w:spacing w:after="240"/>
        <w:rPr>
          <w:sz w:val="24"/>
          <w:szCs w:val="24"/>
          <w:lang w:val="en-US"/>
        </w:rPr>
      </w:pPr>
      <w:r w:rsidRPr="00B10830">
        <w:rPr>
          <w:sz w:val="24"/>
          <w:szCs w:val="24"/>
          <w:lang w:val="en-US"/>
        </w:rPr>
        <w:t>Examiner:</w:t>
      </w:r>
      <w:r w:rsidRPr="00B108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2051109778"/>
          <w:placeholder>
            <w:docPart w:val="DefaultPlaceholder_1081868574"/>
          </w:placeholder>
          <w:showingPlcHdr/>
        </w:sdtPr>
        <w:sdtEndPr/>
        <w:sdtContent>
          <w:r w:rsidRPr="00B10830">
            <w:rPr>
              <w:rStyle w:val="Platshllartext"/>
              <w:sz w:val="24"/>
              <w:szCs w:val="24"/>
              <w:lang w:val="en-US"/>
            </w:rPr>
            <w:t>Click here to enter text.</w:t>
          </w:r>
        </w:sdtContent>
      </w:sdt>
    </w:p>
    <w:p w:rsidR="003400C6" w:rsidRPr="00B10830" w:rsidRDefault="003400C6" w:rsidP="006A1AC4">
      <w:pPr>
        <w:tabs>
          <w:tab w:val="left" w:pos="3969"/>
        </w:tabs>
        <w:spacing w:after="240"/>
        <w:rPr>
          <w:sz w:val="24"/>
          <w:szCs w:val="24"/>
          <w:lang w:val="en-US"/>
        </w:rPr>
      </w:pPr>
      <w:r w:rsidRPr="00B10830">
        <w:rPr>
          <w:sz w:val="24"/>
          <w:szCs w:val="24"/>
          <w:lang w:val="en-US"/>
        </w:rPr>
        <w:t>Overall grade:</w:t>
      </w:r>
      <w:r w:rsidRPr="00B108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243347243"/>
          <w:placeholder>
            <w:docPart w:val="DefaultPlaceholder_1081868574"/>
          </w:placeholder>
          <w:showingPlcHdr/>
        </w:sdtPr>
        <w:sdtEndPr/>
        <w:sdtContent>
          <w:r w:rsidRPr="00B10830">
            <w:rPr>
              <w:rStyle w:val="Platshllartext"/>
              <w:sz w:val="24"/>
              <w:szCs w:val="24"/>
              <w:lang w:val="en-US"/>
            </w:rPr>
            <w:t>Click here to enter text.</w:t>
          </w:r>
        </w:sdtContent>
      </w:sdt>
    </w:p>
    <w:p w:rsidR="003400C6" w:rsidRPr="00B10830" w:rsidRDefault="003400C6" w:rsidP="006A1AC4">
      <w:pPr>
        <w:tabs>
          <w:tab w:val="left" w:pos="3969"/>
        </w:tabs>
        <w:spacing w:after="240"/>
        <w:rPr>
          <w:sz w:val="24"/>
          <w:szCs w:val="24"/>
          <w:lang w:val="en-US"/>
        </w:rPr>
      </w:pPr>
      <w:r w:rsidRPr="00B10830">
        <w:rPr>
          <w:sz w:val="24"/>
          <w:szCs w:val="24"/>
          <w:lang w:val="en-US"/>
        </w:rPr>
        <w:t>Grading date:</w:t>
      </w:r>
      <w:r w:rsidRPr="00B1083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566188390"/>
          <w:placeholder>
            <w:docPart w:val="DefaultPlaceholder_1081868574"/>
          </w:placeholder>
          <w:showingPlcHdr/>
        </w:sdtPr>
        <w:sdtEndPr/>
        <w:sdtContent>
          <w:r w:rsidRPr="00B10830">
            <w:rPr>
              <w:rStyle w:val="Platshllartext"/>
              <w:sz w:val="24"/>
              <w:szCs w:val="24"/>
              <w:lang w:val="en-US"/>
            </w:rPr>
            <w:t>Click here to enter text.</w:t>
          </w:r>
        </w:sdtContent>
      </w:sdt>
    </w:p>
    <w:p w:rsidR="003400C6" w:rsidRPr="00B10830" w:rsidRDefault="003400C6" w:rsidP="00254101">
      <w:pPr>
        <w:rPr>
          <w:lang w:val="en-US"/>
        </w:rPr>
      </w:pPr>
    </w:p>
    <w:p w:rsidR="00D326F3" w:rsidRPr="00B10830" w:rsidRDefault="00D326F3">
      <w:pPr>
        <w:rPr>
          <w:lang w:val="en-US"/>
        </w:rPr>
      </w:pPr>
      <w:r w:rsidRPr="00B10830">
        <w:rPr>
          <w:lang w:val="en-US"/>
        </w:rPr>
        <w:br w:type="page"/>
      </w:r>
    </w:p>
    <w:p w:rsidR="00D326F3" w:rsidRPr="00B10830" w:rsidRDefault="00693C98" w:rsidP="00D326F3">
      <w:pPr>
        <w:rPr>
          <w:lang w:val="en-US"/>
        </w:rPr>
      </w:pPr>
      <w:r w:rsidRPr="00B10830">
        <w:rPr>
          <w:sz w:val="28"/>
          <w:szCs w:val="28"/>
          <w:lang w:val="en-US"/>
        </w:rPr>
        <w:lastRenderedPageBreak/>
        <w:t>A</w:t>
      </w:r>
      <w:r w:rsidR="00D326F3" w:rsidRPr="00B10830">
        <w:rPr>
          <w:sz w:val="28"/>
          <w:szCs w:val="28"/>
          <w:lang w:val="en-US"/>
        </w:rPr>
        <w:t xml:space="preserve">ssessment using grading criteria for second-cycle </w:t>
      </w:r>
      <w:r w:rsidR="00B04C91" w:rsidRPr="00B10830">
        <w:rPr>
          <w:sz w:val="28"/>
          <w:szCs w:val="28"/>
          <w:lang w:val="en-US"/>
        </w:rPr>
        <w:t>independent projects</w:t>
      </w:r>
    </w:p>
    <w:p w:rsidR="00D326F3" w:rsidRPr="00B10830" w:rsidRDefault="00D11FEC" w:rsidP="00D326F3">
      <w:pPr>
        <w:rPr>
          <w:lang w:val="en-US"/>
        </w:rPr>
      </w:pPr>
      <w:r w:rsidRPr="00B10830">
        <w:rPr>
          <w:lang w:val="en-US"/>
        </w:rPr>
        <w:t>As of the autumn semester 2018, new grading criteria apply to all independent projects (degree project</w:t>
      </w:r>
      <w:r w:rsidR="00662498" w:rsidRPr="00B10830">
        <w:rPr>
          <w:lang w:val="en-US"/>
        </w:rPr>
        <w:t>s</w:t>
      </w:r>
      <w:r w:rsidRPr="00B10830">
        <w:rPr>
          <w:lang w:val="en-US"/>
        </w:rPr>
        <w:t xml:space="preserve">) at </w:t>
      </w:r>
      <w:r w:rsidR="00662498" w:rsidRPr="00B10830">
        <w:rPr>
          <w:lang w:val="en-US"/>
        </w:rPr>
        <w:t>undergraduate and Master’s</w:t>
      </w:r>
      <w:r w:rsidRPr="00B10830">
        <w:rPr>
          <w:lang w:val="en-US"/>
        </w:rPr>
        <w:t xml:space="preserve"> level at the Faculty of Forest Sciences. </w:t>
      </w:r>
    </w:p>
    <w:p w:rsidR="00D326F3" w:rsidRPr="00B10830" w:rsidRDefault="00D326F3" w:rsidP="00D326F3">
      <w:pPr>
        <w:rPr>
          <w:lang w:val="en-US"/>
        </w:rPr>
      </w:pPr>
      <w:r w:rsidRPr="00B10830">
        <w:rPr>
          <w:lang w:val="en-US"/>
        </w:rPr>
        <w:t xml:space="preserve">The criteria are divided into 7 areas of assessment (BO, </w:t>
      </w:r>
      <w:proofErr w:type="spellStart"/>
      <w:r w:rsidRPr="00B10830">
        <w:rPr>
          <w:lang w:val="en-US"/>
        </w:rPr>
        <w:t>bedömningsområden</w:t>
      </w:r>
      <w:proofErr w:type="spellEnd"/>
      <w:r w:rsidRPr="00B10830">
        <w:rPr>
          <w:lang w:val="en-US"/>
        </w:rPr>
        <w:t>) and a number of compulsory components that need to be completed in or</w:t>
      </w:r>
      <w:r w:rsidR="00662498" w:rsidRPr="00B10830">
        <w:rPr>
          <w:lang w:val="en-US"/>
        </w:rPr>
        <w:t>der to obtain a pass grade. BO1</w:t>
      </w:r>
      <w:r w:rsidR="00662498" w:rsidRPr="00B10830">
        <w:rPr>
          <w:lang w:val="en-US"/>
        </w:rPr>
        <w:softHyphen/>
        <w:t>–</w:t>
      </w:r>
      <w:r w:rsidRPr="00B10830">
        <w:rPr>
          <w:lang w:val="en-US"/>
        </w:rPr>
        <w:t xml:space="preserve">5 focus on </w:t>
      </w:r>
      <w:r w:rsidR="00662498" w:rsidRPr="00B10830">
        <w:rPr>
          <w:lang w:val="en-US"/>
        </w:rPr>
        <w:t>the scientific report, with BO1–</w:t>
      </w:r>
      <w:r w:rsidRPr="00B10830">
        <w:rPr>
          <w:lang w:val="en-US"/>
        </w:rPr>
        <w:t xml:space="preserve">4 </w:t>
      </w:r>
      <w:r w:rsidR="00693C98" w:rsidRPr="00B10830">
        <w:rPr>
          <w:lang w:val="en-US"/>
        </w:rPr>
        <w:t>corresponding</w:t>
      </w:r>
      <w:r w:rsidRPr="00B10830">
        <w:rPr>
          <w:lang w:val="en-US"/>
        </w:rPr>
        <w:t xml:space="preserve"> to the four headings of the report while BO5 focuses on the comprehensive structure and language. BO6 focuses on the oral presenta</w:t>
      </w:r>
      <w:r w:rsidR="00662498" w:rsidRPr="00B10830">
        <w:rPr>
          <w:lang w:val="en-US"/>
        </w:rPr>
        <w:t>t</w:t>
      </w:r>
      <w:r w:rsidRPr="00B10830">
        <w:rPr>
          <w:lang w:val="en-US"/>
        </w:rPr>
        <w:t xml:space="preserve">ion and the public discussion and examination. BO7 focuses on the work process and the student’s independence. </w:t>
      </w:r>
    </w:p>
    <w:p w:rsidR="00D326F3" w:rsidRPr="00B10830" w:rsidRDefault="00D326F3" w:rsidP="00D326F3">
      <w:pPr>
        <w:rPr>
          <w:lang w:val="en-US"/>
        </w:rPr>
      </w:pPr>
      <w:r w:rsidRPr="00B10830">
        <w:rPr>
          <w:lang w:val="en-US"/>
        </w:rPr>
        <w:t xml:space="preserve">Each BO has two levels, one for a pass and one for a higher grade. A pass grade on the course requires a pass grade for all areas of assessment, including </w:t>
      </w:r>
      <w:r w:rsidR="00693C98" w:rsidRPr="00B10830">
        <w:rPr>
          <w:lang w:val="en-US"/>
        </w:rPr>
        <w:t xml:space="preserve">the </w:t>
      </w:r>
      <w:r w:rsidR="004D36CE" w:rsidRPr="00B10830">
        <w:rPr>
          <w:lang w:val="en-US"/>
        </w:rPr>
        <w:t>compulsory</w:t>
      </w:r>
      <w:r w:rsidRPr="00B10830">
        <w:rPr>
          <w:lang w:val="en-US"/>
        </w:rPr>
        <w:t xml:space="preserve"> components. </w:t>
      </w:r>
    </w:p>
    <w:p w:rsidR="00157805" w:rsidRPr="00B10830" w:rsidRDefault="00D326F3" w:rsidP="00D326F3">
      <w:pPr>
        <w:rPr>
          <w:lang w:val="en-US"/>
        </w:rPr>
      </w:pPr>
      <w:r w:rsidRPr="00B10830">
        <w:rPr>
          <w:lang w:val="en-US"/>
        </w:rPr>
        <w:t>For a higher grade than 3, all criteria for a hig</w:t>
      </w:r>
      <w:r w:rsidR="00693C98" w:rsidRPr="00B10830">
        <w:rPr>
          <w:lang w:val="en-US"/>
        </w:rPr>
        <w:t>h</w:t>
      </w:r>
      <w:r w:rsidRPr="00B10830">
        <w:rPr>
          <w:lang w:val="en-US"/>
        </w:rPr>
        <w:t xml:space="preserve">er grade must be met. The examiner’s assessment of the extent to which the criteria for a higher grade have been met determines whether the final grade will be 4 or 5. There is a possibility of </w:t>
      </w:r>
      <w:r w:rsidR="00662498" w:rsidRPr="00B10830">
        <w:rPr>
          <w:lang w:val="en-US"/>
        </w:rPr>
        <w:t>awarding</w:t>
      </w:r>
      <w:r w:rsidRPr="00B10830">
        <w:rPr>
          <w:lang w:val="en-US"/>
        </w:rPr>
        <w:t xml:space="preserve"> </w:t>
      </w:r>
      <w:r w:rsidR="009731D2" w:rsidRPr="00B10830">
        <w:rPr>
          <w:lang w:val="en-US"/>
        </w:rPr>
        <w:t xml:space="preserve">a </w:t>
      </w:r>
      <w:r w:rsidRPr="00B10830">
        <w:rPr>
          <w:lang w:val="en-US"/>
        </w:rPr>
        <w:t>higher grade (4 or 5) at the first and second presentations, as defined in the work plan. After that, only a pass or fail grade will be awarded.</w:t>
      </w:r>
    </w:p>
    <w:p w:rsidR="00D326F3" w:rsidRPr="00B10830" w:rsidRDefault="00D326F3" w:rsidP="00D326F3">
      <w:pPr>
        <w:rPr>
          <w:lang w:val="en-US"/>
        </w:rPr>
      </w:pPr>
      <w:r w:rsidRPr="00B10830">
        <w:rPr>
          <w:lang w:val="en-US"/>
        </w:rPr>
        <w:t xml:space="preserve">A </w:t>
      </w:r>
      <w:r w:rsidR="00B04C91" w:rsidRPr="00B10830">
        <w:rPr>
          <w:lang w:val="en-US"/>
        </w:rPr>
        <w:t>template</w:t>
      </w:r>
      <w:r w:rsidRPr="00B10830">
        <w:rPr>
          <w:lang w:val="en-US"/>
        </w:rPr>
        <w:t xml:space="preserve"> is available as suppor</w:t>
      </w:r>
      <w:r w:rsidR="00B04C91" w:rsidRPr="00B10830">
        <w:rPr>
          <w:lang w:val="en-US"/>
        </w:rPr>
        <w:t>t when making the assessment. It is</w:t>
      </w:r>
      <w:r w:rsidRPr="00B10830">
        <w:rPr>
          <w:lang w:val="en-US"/>
        </w:rPr>
        <w:t xml:space="preserve"> </w:t>
      </w:r>
      <w:r w:rsidR="00693C98" w:rsidRPr="00B10830">
        <w:rPr>
          <w:lang w:val="en-US"/>
        </w:rPr>
        <w:t>largely</w:t>
      </w:r>
      <w:r w:rsidRPr="00B10830">
        <w:rPr>
          <w:lang w:val="en-US"/>
        </w:rPr>
        <w:t xml:space="preserve"> based on the </w:t>
      </w:r>
      <w:r w:rsidR="00B04C91" w:rsidRPr="00B10830">
        <w:rPr>
          <w:lang w:val="en-US"/>
        </w:rPr>
        <w:t>one</w:t>
      </w:r>
      <w:r w:rsidR="00693C98" w:rsidRPr="00B10830">
        <w:rPr>
          <w:lang w:val="en-US"/>
        </w:rPr>
        <w:t xml:space="preserve"> previously</w:t>
      </w:r>
      <w:r w:rsidRPr="00B10830">
        <w:rPr>
          <w:lang w:val="en-US"/>
        </w:rPr>
        <w:t xml:space="preserve"> used </w:t>
      </w:r>
      <w:r w:rsidR="00693C98" w:rsidRPr="00B10830">
        <w:rPr>
          <w:lang w:val="en-US"/>
        </w:rPr>
        <w:t>at</w:t>
      </w:r>
      <w:r w:rsidRPr="00B10830">
        <w:rPr>
          <w:lang w:val="en-US"/>
        </w:rPr>
        <w:t xml:space="preserve"> the Faculty of Forest Sciences, but has now been adapted to the new grading criteria. Using the new </w:t>
      </w:r>
      <w:r w:rsidR="00B04C91" w:rsidRPr="00B10830">
        <w:rPr>
          <w:lang w:val="en-US"/>
        </w:rPr>
        <w:t>template</w:t>
      </w:r>
      <w:r w:rsidRPr="00B10830">
        <w:rPr>
          <w:lang w:val="en-US"/>
        </w:rPr>
        <w:t>, which is not final</w:t>
      </w:r>
      <w:r w:rsidR="00662498" w:rsidRPr="00B10830">
        <w:rPr>
          <w:lang w:val="en-US"/>
        </w:rPr>
        <w:t>,</w:t>
      </w:r>
      <w:r w:rsidRPr="00B10830">
        <w:rPr>
          <w:lang w:val="en-US"/>
        </w:rPr>
        <w:t xml:space="preserve"> is not compulsory but may be helpful during t</w:t>
      </w:r>
      <w:r w:rsidR="00693C98" w:rsidRPr="00B10830">
        <w:rPr>
          <w:lang w:val="en-US"/>
        </w:rPr>
        <w:t>he</w:t>
      </w:r>
      <w:r w:rsidRPr="00B10830">
        <w:rPr>
          <w:lang w:val="en-US"/>
        </w:rPr>
        <w:t xml:space="preserve"> transition to the new grading criteria. </w:t>
      </w:r>
    </w:p>
    <w:p w:rsidR="0039664B" w:rsidRPr="00B10830" w:rsidRDefault="0039664B" w:rsidP="0039664B">
      <w:pPr>
        <w:rPr>
          <w:lang w:val="en-US"/>
        </w:rPr>
      </w:pPr>
      <w:r w:rsidRPr="00B10830">
        <w:rPr>
          <w:lang w:val="en-US"/>
        </w:rPr>
        <w:t>Below you will find a list of the compulsory components that need to be completed in order to receive a pass grade.</w:t>
      </w:r>
    </w:p>
    <w:p w:rsidR="0039664B" w:rsidRPr="00B10830" w:rsidRDefault="0039664B" w:rsidP="0039664B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B10830">
        <w:rPr>
          <w:rFonts w:cstheme="minorHAnsi"/>
          <w:lang w:val="en-US"/>
        </w:rPr>
        <w:t>The report has a summary in English according to the instructions available.</w:t>
      </w:r>
    </w:p>
    <w:p w:rsidR="0039664B" w:rsidRPr="00B10830" w:rsidRDefault="0039664B" w:rsidP="0039664B">
      <w:pPr>
        <w:pStyle w:val="Liststycke"/>
        <w:numPr>
          <w:ilvl w:val="0"/>
          <w:numId w:val="5"/>
        </w:numPr>
        <w:rPr>
          <w:lang w:val="en-US"/>
        </w:rPr>
      </w:pPr>
      <w:r w:rsidRPr="00B10830">
        <w:rPr>
          <w:lang w:val="en-US"/>
        </w:rPr>
        <w:t xml:space="preserve">References </w:t>
      </w:r>
      <w:r w:rsidR="00693C98" w:rsidRPr="00B10830">
        <w:rPr>
          <w:lang w:val="en-US"/>
        </w:rPr>
        <w:t xml:space="preserve">are </w:t>
      </w:r>
      <w:r w:rsidR="00E50A0B" w:rsidRPr="00B10830">
        <w:rPr>
          <w:lang w:val="en-US"/>
        </w:rPr>
        <w:t xml:space="preserve">used </w:t>
      </w:r>
      <w:r w:rsidRPr="00B10830">
        <w:rPr>
          <w:lang w:val="en-US"/>
        </w:rPr>
        <w:t>correctly in the report and the bibliography is complete.</w:t>
      </w:r>
    </w:p>
    <w:p w:rsidR="0039664B" w:rsidRPr="00B10830" w:rsidRDefault="0039664B" w:rsidP="0039664B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B10830">
        <w:rPr>
          <w:lang w:val="en-US"/>
        </w:rPr>
        <w:t xml:space="preserve">The report </w:t>
      </w:r>
      <w:r w:rsidR="004D36CE" w:rsidRPr="00B10830">
        <w:rPr>
          <w:lang w:val="en-US"/>
        </w:rPr>
        <w:t>fulfils</w:t>
      </w:r>
      <w:r w:rsidRPr="00B10830">
        <w:rPr>
          <w:lang w:val="en-US"/>
        </w:rPr>
        <w:t xml:space="preserve"> the requirements for publishable quality.</w:t>
      </w:r>
    </w:p>
    <w:p w:rsidR="0039664B" w:rsidRPr="00B10830" w:rsidRDefault="0039664B" w:rsidP="0039664B">
      <w:pPr>
        <w:pStyle w:val="Liststycke"/>
        <w:numPr>
          <w:ilvl w:val="0"/>
          <w:numId w:val="5"/>
        </w:numPr>
        <w:rPr>
          <w:lang w:val="en-US"/>
        </w:rPr>
      </w:pPr>
      <w:r w:rsidRPr="00B10830">
        <w:rPr>
          <w:lang w:val="en-US"/>
        </w:rPr>
        <w:t xml:space="preserve">The report has been checked using </w:t>
      </w:r>
      <w:proofErr w:type="spellStart"/>
      <w:r w:rsidRPr="00B10830">
        <w:rPr>
          <w:lang w:val="en-US"/>
        </w:rPr>
        <w:t>Urkund</w:t>
      </w:r>
      <w:proofErr w:type="spellEnd"/>
      <w:r w:rsidRPr="00B10830">
        <w:rPr>
          <w:lang w:val="en-US"/>
        </w:rPr>
        <w:t xml:space="preserve"> and has revealed no signs of cheating or plagiarism.</w:t>
      </w:r>
    </w:p>
    <w:p w:rsidR="00DD6F6D" w:rsidRPr="00B10830" w:rsidRDefault="00DD6F6D" w:rsidP="00DD6F6D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B10830">
        <w:rPr>
          <w:rFonts w:cstheme="minorHAnsi"/>
          <w:lang w:val="en-US"/>
        </w:rPr>
        <w:t>There is a popular science summary according to the instructions available.</w:t>
      </w:r>
    </w:p>
    <w:p w:rsidR="0039664B" w:rsidRPr="00B10830" w:rsidRDefault="0039664B" w:rsidP="0039664B">
      <w:pPr>
        <w:pStyle w:val="Liststycke"/>
        <w:numPr>
          <w:ilvl w:val="0"/>
          <w:numId w:val="5"/>
        </w:numPr>
        <w:rPr>
          <w:lang w:val="en-US"/>
        </w:rPr>
      </w:pPr>
      <w:r w:rsidRPr="00B10830">
        <w:rPr>
          <w:lang w:val="en-US"/>
        </w:rPr>
        <w:t xml:space="preserve">The student has presented their work in an open seminar, with another student as </w:t>
      </w:r>
      <w:r w:rsidR="00693C98" w:rsidRPr="00B10830">
        <w:rPr>
          <w:lang w:val="en-US"/>
        </w:rPr>
        <w:t>peer</w:t>
      </w:r>
      <w:r w:rsidRPr="00B10830">
        <w:rPr>
          <w:lang w:val="en-US"/>
        </w:rPr>
        <w:t xml:space="preserve"> reviewer.</w:t>
      </w:r>
    </w:p>
    <w:p w:rsidR="0039664B" w:rsidRPr="00B10830" w:rsidRDefault="0039664B" w:rsidP="0039664B">
      <w:pPr>
        <w:pStyle w:val="Liststycke"/>
        <w:numPr>
          <w:ilvl w:val="0"/>
          <w:numId w:val="5"/>
        </w:numPr>
        <w:rPr>
          <w:lang w:val="en-US"/>
        </w:rPr>
      </w:pPr>
      <w:r w:rsidRPr="00B10830">
        <w:rPr>
          <w:lang w:val="en-US"/>
        </w:rPr>
        <w:t>The student has completed an approved, written review of the work of another student according to the instructions available.</w:t>
      </w:r>
    </w:p>
    <w:p w:rsidR="0039664B" w:rsidRPr="00B10830" w:rsidRDefault="0039664B" w:rsidP="0039664B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B10830">
        <w:rPr>
          <w:rFonts w:cstheme="minorHAnsi"/>
          <w:lang w:val="en-US"/>
        </w:rPr>
        <w:t xml:space="preserve">In talks with the supervisor, the student has identified their own need for developing general and/or subject knowledge.  </w:t>
      </w:r>
    </w:p>
    <w:p w:rsidR="00421DEB" w:rsidRPr="00B10830" w:rsidRDefault="00421DEB">
      <w:pPr>
        <w:rPr>
          <w:lang w:val="en-US"/>
        </w:rPr>
      </w:pPr>
    </w:p>
    <w:p w:rsidR="006C7998" w:rsidRPr="00B10830" w:rsidRDefault="006C7998">
      <w:pPr>
        <w:rPr>
          <w:lang w:val="en-US"/>
        </w:rPr>
        <w:sectPr w:rsidR="006C7998" w:rsidRPr="00B10830" w:rsidSect="00421DEB">
          <w:headerReference w:type="even" r:id="rId12"/>
          <w:headerReference w:type="first" r:id="rId13"/>
          <w:pgSz w:w="11906" w:h="16838" w:code="9"/>
          <w:pgMar w:top="1440" w:right="1440" w:bottom="1440" w:left="1440" w:header="851" w:footer="369" w:gutter="0"/>
          <w:cols w:space="708"/>
          <w:titlePg/>
          <w:docGrid w:linePitch="360"/>
        </w:sectPr>
      </w:pPr>
    </w:p>
    <w:p w:rsidR="00421DEB" w:rsidRPr="00B10830" w:rsidRDefault="00421DEB">
      <w:pPr>
        <w:rPr>
          <w:lang w:val="en-US"/>
        </w:rPr>
      </w:pP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4395"/>
        <w:gridCol w:w="3402"/>
      </w:tblGrid>
      <w:tr w:rsidR="00D326F3" w:rsidRPr="004D36CE" w:rsidTr="00BD4656">
        <w:trPr>
          <w:tblHeader/>
        </w:trPr>
        <w:tc>
          <w:tcPr>
            <w:tcW w:w="1413" w:type="dxa"/>
            <w:vAlign w:val="bottom"/>
          </w:tcPr>
          <w:p w:rsidR="008A58CB" w:rsidRPr="004D36CE" w:rsidRDefault="008A58CB" w:rsidP="00276D52">
            <w:r w:rsidRPr="004D36CE">
              <w:t xml:space="preserve">Area </w:t>
            </w:r>
            <w:proofErr w:type="spellStart"/>
            <w:r w:rsidRPr="004D36CE">
              <w:t>of</w:t>
            </w:r>
            <w:proofErr w:type="spellEnd"/>
            <w:r w:rsidRPr="004D36CE">
              <w:t xml:space="preserve"> </w:t>
            </w:r>
            <w:proofErr w:type="spellStart"/>
            <w:r w:rsidRPr="004D36CE">
              <w:t>assessment</w:t>
            </w:r>
            <w:proofErr w:type="spellEnd"/>
            <w:r w:rsidRPr="004D36CE">
              <w:t xml:space="preserve"> </w:t>
            </w:r>
          </w:p>
        </w:tc>
        <w:tc>
          <w:tcPr>
            <w:tcW w:w="4819" w:type="dxa"/>
          </w:tcPr>
          <w:p w:rsidR="008A58CB" w:rsidRPr="00B10830" w:rsidRDefault="00BD4656" w:rsidP="00BD4656">
            <w:pPr>
              <w:rPr>
                <w:lang w:val="en-US"/>
              </w:rPr>
            </w:pPr>
            <w:r w:rsidRPr="00B10830">
              <w:rPr>
                <w:lang w:val="en-US"/>
              </w:rPr>
              <w:t xml:space="preserve">To be awarded a </w:t>
            </w:r>
            <w:r w:rsidR="008A58CB" w:rsidRPr="00B10830">
              <w:rPr>
                <w:lang w:val="en-US"/>
              </w:rPr>
              <w:t>pass grad</w:t>
            </w:r>
            <w:r w:rsidRPr="00B10830">
              <w:rPr>
                <w:lang w:val="en-US"/>
              </w:rPr>
              <w:t>e, the student must:</w:t>
            </w:r>
          </w:p>
        </w:tc>
        <w:tc>
          <w:tcPr>
            <w:tcW w:w="4395" w:type="dxa"/>
            <w:vAlign w:val="bottom"/>
          </w:tcPr>
          <w:p w:rsidR="008A58CB" w:rsidRPr="00B10830" w:rsidRDefault="00BD4656" w:rsidP="00BD4656">
            <w:pPr>
              <w:rPr>
                <w:lang w:val="en-US"/>
              </w:rPr>
            </w:pPr>
            <w:r w:rsidRPr="00B10830">
              <w:rPr>
                <w:lang w:val="en-US"/>
              </w:rPr>
              <w:t>To be awarded</w:t>
            </w:r>
            <w:r w:rsidR="008A58CB" w:rsidRPr="00B10830">
              <w:rPr>
                <w:lang w:val="en-US"/>
              </w:rPr>
              <w:t xml:space="preserve"> a grade higher than 3</w:t>
            </w:r>
            <w:r w:rsidRPr="00B10830">
              <w:rPr>
                <w:lang w:val="en-US"/>
              </w:rPr>
              <w:t>, the student must:</w:t>
            </w:r>
            <w:r w:rsidR="008A58CB" w:rsidRPr="00B10830">
              <w:rPr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8A58CB" w:rsidRPr="004D36CE" w:rsidRDefault="008A58CB" w:rsidP="00276D52">
            <w:proofErr w:type="spellStart"/>
            <w:r w:rsidRPr="004D36CE">
              <w:t>Grade</w:t>
            </w:r>
            <w:proofErr w:type="spellEnd"/>
            <w:r w:rsidRPr="004D36CE">
              <w:t xml:space="preserve"> and </w:t>
            </w:r>
            <w:proofErr w:type="spellStart"/>
            <w:r w:rsidRPr="004D36CE">
              <w:t>comments</w:t>
            </w:r>
            <w:proofErr w:type="spellEnd"/>
            <w:r w:rsidRPr="004D36CE">
              <w:t>:</w:t>
            </w:r>
          </w:p>
        </w:tc>
      </w:tr>
      <w:tr w:rsidR="00D326F3" w:rsidRPr="00B10830" w:rsidTr="00276D52">
        <w:tc>
          <w:tcPr>
            <w:tcW w:w="1413" w:type="dxa"/>
          </w:tcPr>
          <w:p w:rsidR="008A58CB" w:rsidRPr="00B10830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BO 1. 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Introduction, definition of problem </w:t>
            </w:r>
          </w:p>
        </w:tc>
        <w:tc>
          <w:tcPr>
            <w:tcW w:w="4819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Identify and describe the problem and underlying theory in accordance with subject-specific practice.</w:t>
            </w:r>
          </w:p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Compile an introduction to the subject and define a clear, well justified scientific issue, based on scientific publications. </w:t>
            </w:r>
          </w:p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Explain </w:t>
            </w:r>
            <w:r w:rsidR="00693C98" w:rsidRPr="00B10830">
              <w:rPr>
                <w:rFonts w:cstheme="minorHAnsi"/>
                <w:lang w:val="en-US"/>
              </w:rPr>
              <w:t>what</w:t>
            </w:r>
            <w:r w:rsidR="008A58CB" w:rsidRPr="00B10830">
              <w:rPr>
                <w:rFonts w:cstheme="minorHAnsi"/>
                <w:lang w:val="en-US"/>
              </w:rPr>
              <w:t xml:space="preserve"> new knowledge the study is expected to result in.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Describe the problem from a wider perspective and, using scientific publications of </w:t>
            </w:r>
            <w:r w:rsidRPr="00B10830">
              <w:rPr>
                <w:rFonts w:cstheme="minorHAnsi"/>
                <w:lang w:val="en-US"/>
              </w:rPr>
              <w:t>importance</w:t>
            </w:r>
            <w:r w:rsidR="008A58CB" w:rsidRPr="00B10830">
              <w:rPr>
                <w:rFonts w:cstheme="minorHAnsi"/>
                <w:lang w:val="en-US"/>
              </w:rPr>
              <w:t xml:space="preserve"> to the subject, compile a relevant and </w:t>
            </w:r>
            <w:r w:rsidRPr="00B10830">
              <w:rPr>
                <w:rFonts w:cstheme="minorHAnsi"/>
                <w:lang w:val="en-US"/>
              </w:rPr>
              <w:t>well-structured</w:t>
            </w:r>
            <w:r w:rsidR="008A58CB" w:rsidRPr="00B10830">
              <w:rPr>
                <w:rFonts w:cstheme="minorHAnsi"/>
                <w:lang w:val="en-US"/>
              </w:rPr>
              <w:t xml:space="preserve"> introduction to the subject.* 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</w:p>
          <w:p w:rsidR="008A58CB" w:rsidRPr="00B10830" w:rsidRDefault="00693C98" w:rsidP="009731D2">
            <w:pPr>
              <w:rPr>
                <w:rFonts w:cstheme="minorHAnsi"/>
                <w:strike/>
                <w:lang w:val="en-US"/>
              </w:rPr>
            </w:pPr>
            <w:r w:rsidRPr="00B10830">
              <w:rPr>
                <w:lang w:val="en-US"/>
              </w:rPr>
              <w:t>*(A</w:t>
            </w:r>
            <w:r w:rsidR="008A58CB" w:rsidRPr="00B10830">
              <w:rPr>
                <w:lang w:val="en-US"/>
              </w:rPr>
              <w:t xml:space="preserve">nalytic </w:t>
            </w:r>
            <w:r w:rsidRPr="00B10830">
              <w:rPr>
                <w:lang w:val="en-US"/>
              </w:rPr>
              <w:t>reports</w:t>
            </w:r>
            <w:r w:rsidR="008A58CB" w:rsidRPr="00B10830">
              <w:rPr>
                <w:lang w:val="en-US"/>
              </w:rPr>
              <w:t xml:space="preserve"> may use other background material than scientific articles</w:t>
            </w:r>
            <w:r w:rsidR="009731D2" w:rsidRPr="00B10830">
              <w:rPr>
                <w:lang w:val="en-US"/>
              </w:rPr>
              <w:t>.</w:t>
            </w:r>
            <w:r w:rsidR="008A58CB" w:rsidRPr="00B10830">
              <w:rPr>
                <w:lang w:val="en-US"/>
              </w:rPr>
              <w:t>)</w:t>
            </w:r>
          </w:p>
        </w:tc>
        <w:tc>
          <w:tcPr>
            <w:tcW w:w="3402" w:type="dxa"/>
          </w:tcPr>
          <w:p w:rsidR="008A58CB" w:rsidRPr="00B10830" w:rsidRDefault="008A58CB" w:rsidP="00276D52">
            <w:pPr>
              <w:rPr>
                <w:rFonts w:cstheme="minorHAnsi"/>
                <w:lang w:val="en-US"/>
              </w:rPr>
            </w:pPr>
          </w:p>
        </w:tc>
      </w:tr>
      <w:tr w:rsidR="00D326F3" w:rsidRPr="00B10830" w:rsidTr="00276D52">
        <w:tc>
          <w:tcPr>
            <w:tcW w:w="1413" w:type="dxa"/>
          </w:tcPr>
          <w:p w:rsidR="008A58CB" w:rsidRPr="00B10830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BO 2. </w:t>
            </w:r>
          </w:p>
          <w:p w:rsidR="008A58CB" w:rsidRPr="00B10830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Material and method (description and choice) 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</w:p>
          <w:p w:rsidR="008A58CB" w:rsidRPr="00B10830" w:rsidRDefault="008A58CB" w:rsidP="00276D52">
            <w:pPr>
              <w:rPr>
                <w:lang w:val="en-US"/>
              </w:rPr>
            </w:pPr>
          </w:p>
          <w:p w:rsidR="008A58CB" w:rsidRPr="00B10830" w:rsidRDefault="008A58CB" w:rsidP="00276D5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Describe the implementation of the study in such a way that it can be repeated. </w:t>
            </w:r>
          </w:p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Choose and justify materials and methods suitable for the study, based on the scientific and practical foundations of the subject.</w:t>
            </w:r>
          </w:p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Where applicable, reflect on ethical aspects of the choice of method (here or as part of discussion).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Describe the implementation of the study in a clear and </w:t>
            </w:r>
            <w:r w:rsidRPr="00B10830">
              <w:rPr>
                <w:rFonts w:cstheme="minorHAnsi"/>
                <w:lang w:val="en-US"/>
              </w:rPr>
              <w:t>well-structured</w:t>
            </w:r>
            <w:r w:rsidR="008A58CB" w:rsidRPr="00B10830">
              <w:rPr>
                <w:rFonts w:cstheme="minorHAnsi"/>
                <w:lang w:val="en-US"/>
              </w:rPr>
              <w:t xml:space="preserve"> manner. 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8A58CB" w:rsidRPr="00B10830" w:rsidRDefault="008A58CB" w:rsidP="00276D52">
            <w:pPr>
              <w:rPr>
                <w:rFonts w:cstheme="minorHAnsi"/>
                <w:lang w:val="en-US"/>
              </w:rPr>
            </w:pPr>
          </w:p>
        </w:tc>
      </w:tr>
      <w:tr w:rsidR="00D326F3" w:rsidRPr="00B10830" w:rsidTr="00276D52">
        <w:tc>
          <w:tcPr>
            <w:tcW w:w="1413" w:type="dxa"/>
          </w:tcPr>
          <w:p w:rsidR="008A58CB" w:rsidRPr="004D36CE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6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BO 3. </w:t>
            </w:r>
          </w:p>
          <w:p w:rsidR="008A58CB" w:rsidRPr="004D36CE" w:rsidRDefault="004D36CE" w:rsidP="00276D52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Findings and </w:t>
            </w:r>
            <w:r w:rsidR="008A58CB" w:rsidRPr="004D36CE">
              <w:rPr>
                <w:rFonts w:ascii="Calibri" w:hAnsi="Calibri" w:cs="Calibri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4819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Present findings based on data collected and </w:t>
            </w:r>
            <w:r w:rsidR="00693C98" w:rsidRPr="00B10830">
              <w:rPr>
                <w:rFonts w:cstheme="minorHAnsi"/>
                <w:lang w:val="en-US"/>
              </w:rPr>
              <w:t xml:space="preserve">a </w:t>
            </w:r>
            <w:r w:rsidR="008A58CB" w:rsidRPr="00B10830">
              <w:rPr>
                <w:rFonts w:cstheme="minorHAnsi"/>
                <w:lang w:val="en-US"/>
              </w:rPr>
              <w:t xml:space="preserve">complete analysis linked to the problem of the study, in a clear and </w:t>
            </w:r>
            <w:r w:rsidRPr="00B10830">
              <w:rPr>
                <w:rFonts w:cstheme="minorHAnsi"/>
                <w:lang w:val="en-US"/>
              </w:rPr>
              <w:t>well-structured</w:t>
            </w:r>
            <w:r w:rsidR="008A58CB" w:rsidRPr="00B10830">
              <w:rPr>
                <w:rFonts w:cstheme="minorHAnsi"/>
                <w:lang w:val="en-US"/>
              </w:rPr>
              <w:t xml:space="preserve"> manner.</w:t>
            </w:r>
          </w:p>
          <w:p w:rsidR="008A58CB" w:rsidRPr="00B10830" w:rsidRDefault="004D36CE" w:rsidP="00276D52">
            <w:pPr>
              <w:rPr>
                <w:lang w:val="en-US"/>
              </w:rPr>
            </w:pPr>
            <w:r w:rsidRPr="00B10830">
              <w:rPr>
                <w:lang w:val="en-US"/>
              </w:rPr>
              <w:t>–</w:t>
            </w:r>
            <w:r w:rsidR="008A58CB" w:rsidRPr="00B10830">
              <w:rPr>
                <w:lang w:val="en-US"/>
              </w:rPr>
              <w:t xml:space="preserve"> </w:t>
            </w:r>
            <w:proofErr w:type="spellStart"/>
            <w:r w:rsidR="008A58CB" w:rsidRPr="00B10830">
              <w:rPr>
                <w:lang w:val="en-US"/>
              </w:rPr>
              <w:t>Analyse</w:t>
            </w:r>
            <w:proofErr w:type="spellEnd"/>
            <w:r w:rsidR="008A58CB" w:rsidRPr="00B10830">
              <w:rPr>
                <w:lang w:val="en-US"/>
              </w:rPr>
              <w:t xml:space="preserve"> and evaluate data and findings using a scientific basis (may be from another BO)</w:t>
            </w:r>
            <w:r w:rsidR="00A807D9" w:rsidRPr="00B10830">
              <w:rPr>
                <w:lang w:val="en-US"/>
              </w:rPr>
              <w:t>.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</w:p>
        </w:tc>
        <w:tc>
          <w:tcPr>
            <w:tcW w:w="4395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Present findings in a </w:t>
            </w:r>
            <w:r w:rsidRPr="00B10830">
              <w:rPr>
                <w:rFonts w:cstheme="minorHAnsi"/>
                <w:lang w:val="en-US"/>
              </w:rPr>
              <w:t>well-structured</w:t>
            </w:r>
            <w:r w:rsidR="008A58CB" w:rsidRPr="00B10830">
              <w:rPr>
                <w:rFonts w:cstheme="minorHAnsi"/>
                <w:lang w:val="en-US"/>
              </w:rPr>
              <w:t xml:space="preserve"> manner clearly linked to the problem of the study.</w:t>
            </w:r>
          </w:p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  <w:r w:rsidR="00693C98" w:rsidRPr="00B10830">
              <w:rPr>
                <w:rFonts w:cstheme="minorHAnsi"/>
                <w:lang w:val="en-US"/>
              </w:rPr>
              <w:t xml:space="preserve">Link the body </w:t>
            </w:r>
            <w:r w:rsidR="008A58CB" w:rsidRPr="00B10830">
              <w:rPr>
                <w:rFonts w:cstheme="minorHAnsi"/>
                <w:lang w:val="en-US"/>
              </w:rPr>
              <w:t xml:space="preserve">text </w:t>
            </w:r>
            <w:r w:rsidR="00693C98" w:rsidRPr="00B10830">
              <w:rPr>
                <w:rFonts w:cstheme="minorHAnsi"/>
                <w:lang w:val="en-US"/>
              </w:rPr>
              <w:t xml:space="preserve">to, and use it to clarify, </w:t>
            </w:r>
            <w:r w:rsidR="008A58CB" w:rsidRPr="00B10830">
              <w:rPr>
                <w:rFonts w:cstheme="minorHAnsi"/>
                <w:lang w:val="en-US"/>
              </w:rPr>
              <w:t xml:space="preserve">findings presented in illustrations and tables. </w:t>
            </w:r>
          </w:p>
          <w:p w:rsidR="008A58CB" w:rsidRPr="00B10830" w:rsidRDefault="004D36CE" w:rsidP="00276D52">
            <w:pPr>
              <w:rPr>
                <w:lang w:val="en-US"/>
              </w:rPr>
            </w:pPr>
            <w:r w:rsidRPr="00B10830">
              <w:rPr>
                <w:lang w:val="en-US"/>
              </w:rPr>
              <w:t>–</w:t>
            </w:r>
            <w:r w:rsidR="008A58CB" w:rsidRPr="00B10830">
              <w:rPr>
                <w:lang w:val="en-US"/>
              </w:rPr>
              <w:t xml:space="preserve"> Correctly describe, </w:t>
            </w:r>
            <w:proofErr w:type="spellStart"/>
            <w:r w:rsidR="008A58CB" w:rsidRPr="00B10830">
              <w:rPr>
                <w:lang w:val="en-US"/>
              </w:rPr>
              <w:t>analyse</w:t>
            </w:r>
            <w:proofErr w:type="spellEnd"/>
            <w:r w:rsidR="008A58CB" w:rsidRPr="00B10830">
              <w:rPr>
                <w:lang w:val="en-US"/>
              </w:rPr>
              <w:t xml:space="preserve"> and evaluate data and findings (may be from another BO)</w:t>
            </w:r>
            <w:r w:rsidR="00A807D9" w:rsidRPr="00B10830">
              <w:rPr>
                <w:lang w:val="en-US"/>
              </w:rPr>
              <w:t>.</w:t>
            </w:r>
          </w:p>
          <w:p w:rsidR="008A58CB" w:rsidRPr="00B10830" w:rsidRDefault="008A58CB" w:rsidP="00276D52">
            <w:pPr>
              <w:rPr>
                <w:strike/>
                <w:lang w:val="en-US"/>
              </w:rPr>
            </w:pPr>
          </w:p>
        </w:tc>
        <w:tc>
          <w:tcPr>
            <w:tcW w:w="3402" w:type="dxa"/>
          </w:tcPr>
          <w:p w:rsidR="008A58CB" w:rsidRPr="00B10830" w:rsidRDefault="008A58CB" w:rsidP="00276D52">
            <w:pPr>
              <w:rPr>
                <w:rFonts w:cstheme="minorHAnsi"/>
                <w:lang w:val="en-US"/>
              </w:rPr>
            </w:pPr>
          </w:p>
        </w:tc>
      </w:tr>
    </w:tbl>
    <w:p w:rsidR="00421DEB" w:rsidRPr="00B10830" w:rsidRDefault="00157805">
      <w:pPr>
        <w:rPr>
          <w:sz w:val="20"/>
          <w:szCs w:val="20"/>
          <w:lang w:val="en-US"/>
        </w:rPr>
      </w:pPr>
      <w:r w:rsidRPr="00B10830">
        <w:rPr>
          <w:sz w:val="20"/>
          <w:szCs w:val="20"/>
          <w:vertAlign w:val="superscript"/>
          <w:lang w:val="en-US"/>
        </w:rPr>
        <w:t>1.</w:t>
      </w:r>
      <w:r w:rsidRPr="00B10830">
        <w:rPr>
          <w:sz w:val="20"/>
          <w:szCs w:val="20"/>
          <w:lang w:val="en-US"/>
        </w:rPr>
        <w:t xml:space="preserve"> </w:t>
      </w:r>
      <w:r w:rsidR="00693C98" w:rsidRPr="00B10830">
        <w:rPr>
          <w:sz w:val="20"/>
          <w:szCs w:val="20"/>
          <w:lang w:val="en-US"/>
        </w:rPr>
        <w:t>A</w:t>
      </w:r>
      <w:r w:rsidRPr="00B10830">
        <w:rPr>
          <w:sz w:val="20"/>
          <w:szCs w:val="20"/>
          <w:lang w:val="en-US"/>
        </w:rPr>
        <w:t xml:space="preserve"> higher grade (4 or 5) </w:t>
      </w:r>
      <w:r w:rsidR="00693C98" w:rsidRPr="00B10830">
        <w:rPr>
          <w:sz w:val="20"/>
          <w:szCs w:val="20"/>
          <w:lang w:val="en-US"/>
        </w:rPr>
        <w:t xml:space="preserve">can be awarded </w:t>
      </w:r>
      <w:r w:rsidRPr="00B10830">
        <w:rPr>
          <w:sz w:val="20"/>
          <w:szCs w:val="20"/>
          <w:lang w:val="en-US"/>
        </w:rPr>
        <w:t>at the first and second presentation, as defined in the work plan. After that, only a pass or fail grade will be awarded.</w:t>
      </w:r>
    </w:p>
    <w:p w:rsidR="00421DEB" w:rsidRPr="00B10830" w:rsidRDefault="00421DEB">
      <w:pPr>
        <w:rPr>
          <w:lang w:val="en-US"/>
        </w:rPr>
      </w:pPr>
    </w:p>
    <w:p w:rsidR="00693C98" w:rsidRPr="00B10830" w:rsidRDefault="00693C98">
      <w:pPr>
        <w:rPr>
          <w:lang w:val="en-US"/>
        </w:rPr>
      </w:pPr>
      <w:r w:rsidRPr="00B10830">
        <w:rPr>
          <w:lang w:val="en-US"/>
        </w:rPr>
        <w:br w:type="page"/>
      </w: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4394"/>
        <w:gridCol w:w="3261"/>
      </w:tblGrid>
      <w:tr w:rsidR="00D326F3" w:rsidRPr="004D36CE" w:rsidTr="00BD4656">
        <w:tc>
          <w:tcPr>
            <w:tcW w:w="1555" w:type="dxa"/>
          </w:tcPr>
          <w:p w:rsidR="008A58CB" w:rsidRPr="004D36CE" w:rsidRDefault="008A58CB" w:rsidP="00276D52">
            <w:r w:rsidRPr="004D36CE">
              <w:lastRenderedPageBreak/>
              <w:t xml:space="preserve">Area </w:t>
            </w:r>
            <w:proofErr w:type="spellStart"/>
            <w:r w:rsidRPr="004D36CE">
              <w:t>of</w:t>
            </w:r>
            <w:proofErr w:type="spellEnd"/>
            <w:r w:rsidRPr="004D36CE">
              <w:t xml:space="preserve"> </w:t>
            </w:r>
            <w:proofErr w:type="spellStart"/>
            <w:r w:rsidRPr="004D36CE">
              <w:t>assessment</w:t>
            </w:r>
            <w:proofErr w:type="spellEnd"/>
            <w:r w:rsidRPr="004D36CE">
              <w:t xml:space="preserve"> </w:t>
            </w:r>
          </w:p>
        </w:tc>
        <w:tc>
          <w:tcPr>
            <w:tcW w:w="4819" w:type="dxa"/>
          </w:tcPr>
          <w:p w:rsidR="008A58CB" w:rsidRPr="00B10830" w:rsidRDefault="00BD4656" w:rsidP="00BD4656">
            <w:pPr>
              <w:rPr>
                <w:lang w:val="en-US"/>
              </w:rPr>
            </w:pPr>
            <w:r w:rsidRPr="00B10830">
              <w:rPr>
                <w:lang w:val="en-US"/>
              </w:rPr>
              <w:t xml:space="preserve">To be awarded </w:t>
            </w:r>
            <w:r w:rsidR="008A58CB" w:rsidRPr="00B10830">
              <w:rPr>
                <w:lang w:val="en-US"/>
              </w:rPr>
              <w:t>a pass grade</w:t>
            </w:r>
            <w:r w:rsidRPr="00B10830">
              <w:rPr>
                <w:lang w:val="en-US"/>
              </w:rPr>
              <w:t>, the student must:</w:t>
            </w:r>
          </w:p>
        </w:tc>
        <w:tc>
          <w:tcPr>
            <w:tcW w:w="4394" w:type="dxa"/>
          </w:tcPr>
          <w:p w:rsidR="008A58CB" w:rsidRPr="00B10830" w:rsidRDefault="00BD4656" w:rsidP="00BD4656">
            <w:pPr>
              <w:rPr>
                <w:lang w:val="en-US"/>
              </w:rPr>
            </w:pPr>
            <w:r w:rsidRPr="00B10830">
              <w:rPr>
                <w:lang w:val="en-US"/>
              </w:rPr>
              <w:t>To be awarded a grade higher than 3, the student must:</w:t>
            </w:r>
          </w:p>
        </w:tc>
        <w:tc>
          <w:tcPr>
            <w:tcW w:w="3261" w:type="dxa"/>
          </w:tcPr>
          <w:p w:rsidR="008A58CB" w:rsidRPr="004D36CE" w:rsidRDefault="008A58CB" w:rsidP="00276D52">
            <w:proofErr w:type="spellStart"/>
            <w:r w:rsidRPr="004D36CE">
              <w:t>Grade</w:t>
            </w:r>
            <w:proofErr w:type="spellEnd"/>
            <w:r w:rsidRPr="004D36CE">
              <w:t xml:space="preserve"> and </w:t>
            </w:r>
            <w:proofErr w:type="spellStart"/>
            <w:r w:rsidRPr="004D36CE">
              <w:t>comments</w:t>
            </w:r>
            <w:proofErr w:type="spellEnd"/>
            <w:r w:rsidRPr="004D36CE">
              <w:t>:</w:t>
            </w:r>
          </w:p>
        </w:tc>
      </w:tr>
      <w:tr w:rsidR="00D326F3" w:rsidRPr="00B10830" w:rsidTr="00BD4656">
        <w:tc>
          <w:tcPr>
            <w:tcW w:w="1555" w:type="dxa"/>
          </w:tcPr>
          <w:p w:rsidR="008A58CB" w:rsidRPr="00B10830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BO 4. 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Interpretation, discussion and conclusion</w:t>
            </w:r>
          </w:p>
        </w:tc>
        <w:tc>
          <w:tcPr>
            <w:tcW w:w="4819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Critically discuss findings in relation to other studies and practical applicability and present this in a clear and structured manner. </w:t>
            </w:r>
          </w:p>
          <w:p w:rsidR="008A58CB" w:rsidRPr="00B10830" w:rsidRDefault="004D36CE" w:rsidP="00276D52">
            <w:pPr>
              <w:rPr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Formulate conclusions that are well supported and answer the question/purpose of the project.</w:t>
            </w:r>
          </w:p>
          <w:p w:rsidR="008A58CB" w:rsidRPr="00B10830" w:rsidRDefault="004D36CE" w:rsidP="00276D52">
            <w:pPr>
              <w:rPr>
                <w:lang w:val="en-US"/>
              </w:rPr>
            </w:pPr>
            <w:r w:rsidRPr="00B10830">
              <w:rPr>
                <w:lang w:val="en-US"/>
              </w:rPr>
              <w:t>–</w:t>
            </w:r>
            <w:r w:rsidR="008A58CB" w:rsidRPr="00B10830">
              <w:rPr>
                <w:lang w:val="en-US"/>
              </w:rPr>
              <w:t xml:space="preserve"> Reflect on how the question and choice of method rela</w:t>
            </w:r>
            <w:r w:rsidR="00BD4656" w:rsidRPr="00B10830">
              <w:rPr>
                <w:lang w:val="en-US"/>
              </w:rPr>
              <w:t>te to the scientific and practi</w:t>
            </w:r>
            <w:r w:rsidR="008A58CB" w:rsidRPr="00B10830">
              <w:rPr>
                <w:lang w:val="en-US"/>
              </w:rPr>
              <w:t>cal basis of the subject.</w:t>
            </w:r>
          </w:p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Evaluate and critically interpret relevant information and literature.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  <w:r w:rsidR="00BD4656" w:rsidRPr="00B10830">
              <w:rPr>
                <w:rFonts w:cstheme="minorHAnsi"/>
                <w:lang w:val="en-US"/>
              </w:rPr>
              <w:t>Interpret and discuss, in a manner w</w:t>
            </w:r>
            <w:r w:rsidR="008A58CB" w:rsidRPr="00B10830">
              <w:rPr>
                <w:rFonts w:cstheme="minorHAnsi"/>
                <w:lang w:val="en-US"/>
              </w:rPr>
              <w:t>ell anchored in theory, the scientific work inc</w:t>
            </w:r>
            <w:r w:rsidR="00BD4656" w:rsidRPr="00B10830">
              <w:rPr>
                <w:rFonts w:cstheme="minorHAnsi"/>
                <w:lang w:val="en-US"/>
              </w:rPr>
              <w:t>luding materials, method, findings</w:t>
            </w:r>
            <w:r w:rsidR="008A58CB" w:rsidRPr="00B10830">
              <w:rPr>
                <w:rFonts w:cstheme="minorHAnsi"/>
                <w:lang w:val="en-US"/>
              </w:rPr>
              <w:t xml:space="preserve"> and sources of error</w:t>
            </w:r>
            <w:r w:rsidR="00BD4656" w:rsidRPr="00B10830">
              <w:rPr>
                <w:rFonts w:cstheme="minorHAnsi"/>
                <w:lang w:val="en-US"/>
              </w:rPr>
              <w:t>,</w:t>
            </w:r>
            <w:r w:rsidR="008A58CB" w:rsidRPr="00B10830">
              <w:rPr>
                <w:rFonts w:cstheme="minorHAnsi"/>
                <w:lang w:val="en-US"/>
              </w:rPr>
              <w:t xml:space="preserve"> and point to </w:t>
            </w:r>
            <w:r w:rsidRPr="00B10830">
              <w:rPr>
                <w:rFonts w:cstheme="minorHAnsi"/>
                <w:lang w:val="en-US"/>
              </w:rPr>
              <w:t>strengths</w:t>
            </w:r>
            <w:r w:rsidR="008A58CB" w:rsidRPr="00B10830">
              <w:rPr>
                <w:rFonts w:cstheme="minorHAnsi"/>
                <w:lang w:val="en-US"/>
              </w:rPr>
              <w:t xml:space="preserve"> and weaknesses in the study.</w:t>
            </w:r>
          </w:p>
          <w:p w:rsidR="008A58CB" w:rsidRPr="00B10830" w:rsidRDefault="004D36CE" w:rsidP="00BD4656">
            <w:pPr>
              <w:rPr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Critically discuss the originality of the project and its contributio</w:t>
            </w:r>
            <w:r w:rsidR="00BD4656" w:rsidRPr="00B10830">
              <w:rPr>
                <w:rFonts w:cstheme="minorHAnsi"/>
                <w:lang w:val="en-US"/>
              </w:rPr>
              <w:t>n</w:t>
            </w:r>
            <w:r w:rsidR="008A58CB" w:rsidRPr="00B10830">
              <w:rPr>
                <w:rFonts w:cstheme="minorHAnsi"/>
                <w:lang w:val="en-US"/>
              </w:rPr>
              <w:t xml:space="preserve"> to science and/or society in a wider perspective.</w:t>
            </w:r>
          </w:p>
        </w:tc>
        <w:tc>
          <w:tcPr>
            <w:tcW w:w="3261" w:type="dxa"/>
          </w:tcPr>
          <w:p w:rsidR="008A58CB" w:rsidRPr="00B10830" w:rsidRDefault="008A58CB" w:rsidP="00276D52">
            <w:pPr>
              <w:rPr>
                <w:rFonts w:cstheme="minorHAnsi"/>
                <w:lang w:val="en-US"/>
              </w:rPr>
            </w:pPr>
          </w:p>
        </w:tc>
      </w:tr>
      <w:tr w:rsidR="00D326F3" w:rsidRPr="00B10830" w:rsidTr="00BD4656">
        <w:tc>
          <w:tcPr>
            <w:tcW w:w="1555" w:type="dxa"/>
          </w:tcPr>
          <w:p w:rsidR="008A58CB" w:rsidRPr="00B10830" w:rsidRDefault="008A58CB" w:rsidP="00BD4656">
            <w:pPr>
              <w:rPr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BO 5. Overall report structure and formalities</w:t>
            </w:r>
          </w:p>
        </w:tc>
        <w:tc>
          <w:tcPr>
            <w:tcW w:w="4819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Present in writing a scientific Master’s project, in accordance with subject practice, ad</w:t>
            </w:r>
            <w:r w:rsidR="00622312" w:rsidRPr="00B10830">
              <w:rPr>
                <w:rFonts w:cstheme="minorHAnsi"/>
                <w:lang w:val="en-US"/>
              </w:rPr>
              <w:t>a</w:t>
            </w:r>
            <w:r w:rsidR="008A58CB" w:rsidRPr="00B10830">
              <w:rPr>
                <w:rFonts w:cstheme="minorHAnsi"/>
                <w:lang w:val="en-US"/>
              </w:rPr>
              <w:t xml:space="preserve">pted to the intended target group and according to instructions. </w:t>
            </w:r>
          </w:p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  <w:r w:rsidR="00BD4656" w:rsidRPr="00B10830">
              <w:rPr>
                <w:rFonts w:cstheme="minorHAnsi"/>
                <w:lang w:val="en-US"/>
              </w:rPr>
              <w:t>Use</w:t>
            </w:r>
            <w:r w:rsidR="008A58CB" w:rsidRPr="00B10830">
              <w:rPr>
                <w:rFonts w:cstheme="minorHAnsi"/>
                <w:lang w:val="en-US"/>
              </w:rPr>
              <w:t xml:space="preserve"> a clear structure and </w:t>
            </w:r>
            <w:r w:rsidR="00BD4656" w:rsidRPr="00B10830">
              <w:rPr>
                <w:rFonts w:cstheme="minorHAnsi"/>
                <w:lang w:val="en-US"/>
              </w:rPr>
              <w:t xml:space="preserve">display a </w:t>
            </w:r>
            <w:r w:rsidR="008A58CB" w:rsidRPr="00B10830">
              <w:rPr>
                <w:rFonts w:cstheme="minorHAnsi"/>
                <w:lang w:val="en-US"/>
              </w:rPr>
              <w:t>good command of language.</w:t>
            </w:r>
          </w:p>
          <w:p w:rsidR="008A58CB" w:rsidRPr="00B10830" w:rsidRDefault="004D36CE" w:rsidP="00276D52">
            <w:pPr>
              <w:rPr>
                <w:lang w:val="en-US"/>
              </w:rPr>
            </w:pPr>
            <w:r w:rsidRPr="00B10830">
              <w:rPr>
                <w:lang w:val="en-US"/>
              </w:rPr>
              <w:t>–</w:t>
            </w:r>
            <w:r w:rsidR="008A58CB" w:rsidRPr="00B10830">
              <w:rPr>
                <w:lang w:val="en-US"/>
              </w:rPr>
              <w:t xml:space="preserve"> Reflect on societal and ethical aspects as well as aspects of sustainability (social, economic and environmental) within the subject.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8A58CB" w:rsidRPr="00B10830" w:rsidRDefault="004D36CE" w:rsidP="004D36CE">
            <w:pPr>
              <w:rPr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BD4656" w:rsidRPr="00B10830">
              <w:rPr>
                <w:rFonts w:cstheme="minorHAnsi"/>
                <w:lang w:val="en-US"/>
              </w:rPr>
              <w:t xml:space="preserve"> Produce a</w:t>
            </w:r>
            <w:r w:rsidR="008A58CB" w:rsidRPr="00B10830">
              <w:rPr>
                <w:rFonts w:cstheme="minorHAnsi"/>
                <w:lang w:val="en-US"/>
              </w:rPr>
              <w:t xml:space="preserve"> well</w:t>
            </w:r>
            <w:r w:rsidR="00BD4656" w:rsidRPr="00B10830">
              <w:rPr>
                <w:rFonts w:cstheme="minorHAnsi"/>
                <w:lang w:val="en-US"/>
              </w:rPr>
              <w:t>-</w:t>
            </w:r>
            <w:r w:rsidR="008A58CB" w:rsidRPr="00B10830">
              <w:rPr>
                <w:rFonts w:cstheme="minorHAnsi"/>
                <w:lang w:val="en-US"/>
              </w:rPr>
              <w:t>written</w:t>
            </w:r>
            <w:r w:rsidR="00BD4656" w:rsidRPr="00B10830">
              <w:rPr>
                <w:rFonts w:cstheme="minorHAnsi"/>
                <w:lang w:val="en-US"/>
              </w:rPr>
              <w:t xml:space="preserve"> report that</w:t>
            </w:r>
            <w:r w:rsidR="008A58CB" w:rsidRPr="00B10830">
              <w:rPr>
                <w:rFonts w:cstheme="minorHAnsi"/>
                <w:lang w:val="en-US"/>
              </w:rPr>
              <w:t xml:space="preserve"> arises interest and uses consistent language and accepted terminology.</w:t>
            </w:r>
          </w:p>
        </w:tc>
        <w:tc>
          <w:tcPr>
            <w:tcW w:w="3261" w:type="dxa"/>
          </w:tcPr>
          <w:p w:rsidR="008A58CB" w:rsidRPr="00B10830" w:rsidRDefault="008A58CB" w:rsidP="00276D52">
            <w:pPr>
              <w:rPr>
                <w:rFonts w:cstheme="minorHAnsi"/>
                <w:lang w:val="en-US"/>
              </w:rPr>
            </w:pPr>
          </w:p>
        </w:tc>
      </w:tr>
      <w:tr w:rsidR="00D326F3" w:rsidRPr="00B10830" w:rsidTr="00BD4656">
        <w:tc>
          <w:tcPr>
            <w:tcW w:w="1555" w:type="dxa"/>
          </w:tcPr>
          <w:p w:rsidR="008A58CB" w:rsidRPr="00B10830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BO 6. </w:t>
            </w:r>
          </w:p>
          <w:p w:rsidR="008A58CB" w:rsidRPr="00B10830" w:rsidRDefault="008A58CB" w:rsidP="00276D52">
            <w:pPr>
              <w:rPr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Presentation, </w:t>
            </w:r>
            <w:proofErr w:type="spellStart"/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defence</w:t>
            </w:r>
            <w:proofErr w:type="spellEnd"/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and public discussion and examination</w:t>
            </w:r>
          </w:p>
        </w:tc>
        <w:tc>
          <w:tcPr>
            <w:tcW w:w="4819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Orally present a scientific work</w:t>
            </w:r>
            <w:r w:rsidR="00BD4656" w:rsidRPr="00B10830">
              <w:rPr>
                <w:rFonts w:cstheme="minorHAnsi"/>
                <w:lang w:val="en-US"/>
              </w:rPr>
              <w:t>.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</w:p>
          <w:p w:rsidR="008A58CB" w:rsidRPr="00B10830" w:rsidRDefault="004D36CE" w:rsidP="00BD4656">
            <w:pPr>
              <w:rPr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  <w:r w:rsidR="00BD4656" w:rsidRPr="00B10830">
              <w:rPr>
                <w:rFonts w:cstheme="minorHAnsi"/>
                <w:lang w:val="en-US"/>
              </w:rPr>
              <w:t>C</w:t>
            </w:r>
            <w:r w:rsidR="008A58CB" w:rsidRPr="00B10830">
              <w:rPr>
                <w:rFonts w:cstheme="minorHAnsi"/>
                <w:lang w:val="en-US"/>
              </w:rPr>
              <w:t>ritically review, discuss and give constructive criticism of the work of another student regarding method, conclusions and the project’s context in a wider perspective.</w:t>
            </w:r>
          </w:p>
        </w:tc>
        <w:tc>
          <w:tcPr>
            <w:tcW w:w="4394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Present a scientific work in a structured manner that arises interest and is adapted to the intended audience, as well as confidently refute and answer questions from the reviewer</w:t>
            </w:r>
            <w:r w:rsidR="00BD4656" w:rsidRPr="00B10830">
              <w:rPr>
                <w:rFonts w:cstheme="minorHAnsi"/>
                <w:lang w:val="en-US"/>
              </w:rPr>
              <w:t>.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</w:p>
          <w:p w:rsidR="008A58CB" w:rsidRPr="00B10830" w:rsidRDefault="004D36CE" w:rsidP="00BD4656">
            <w:pPr>
              <w:rPr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  <w:r w:rsidR="00BD4656" w:rsidRPr="00B10830">
              <w:rPr>
                <w:rFonts w:cstheme="minorHAnsi"/>
                <w:lang w:val="en-US"/>
              </w:rPr>
              <w:t>C</w:t>
            </w:r>
            <w:r w:rsidR="008A58CB" w:rsidRPr="00B10830">
              <w:rPr>
                <w:rFonts w:cstheme="minorHAnsi"/>
                <w:lang w:val="en-US"/>
              </w:rPr>
              <w:t>onfidently discuss methods and conclusions of another student’s work</w:t>
            </w:r>
            <w:r w:rsidR="00BD4656" w:rsidRPr="00B10830">
              <w:rPr>
                <w:rFonts w:cstheme="minorHAnsi"/>
                <w:lang w:val="en-US"/>
              </w:rPr>
              <w:t>.</w:t>
            </w:r>
          </w:p>
        </w:tc>
        <w:tc>
          <w:tcPr>
            <w:tcW w:w="3261" w:type="dxa"/>
          </w:tcPr>
          <w:p w:rsidR="008A58CB" w:rsidRPr="00B10830" w:rsidRDefault="008A58CB" w:rsidP="00276D52">
            <w:pPr>
              <w:rPr>
                <w:rFonts w:cstheme="minorHAnsi"/>
                <w:lang w:val="en-US"/>
              </w:rPr>
            </w:pPr>
          </w:p>
        </w:tc>
      </w:tr>
      <w:tr w:rsidR="00D326F3" w:rsidRPr="00B10830" w:rsidTr="00BD4656">
        <w:tc>
          <w:tcPr>
            <w:tcW w:w="1555" w:type="dxa"/>
          </w:tcPr>
          <w:p w:rsidR="008A58CB" w:rsidRPr="00B10830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BO7</w:t>
            </w:r>
            <w:r w:rsidR="009731D2"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.</w:t>
            </w: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A58CB" w:rsidRPr="00B10830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Process</w:t>
            </w:r>
          </w:p>
          <w:p w:rsidR="008A58CB" w:rsidRPr="00B10830" w:rsidRDefault="008A58CB" w:rsidP="00276D5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10830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B108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independence, </w:t>
            </w:r>
            <w:r w:rsidRPr="00B1083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assessed in consultation with the supervisor)</w:t>
            </w:r>
          </w:p>
        </w:tc>
        <w:tc>
          <w:tcPr>
            <w:tcW w:w="4819" w:type="dxa"/>
          </w:tcPr>
          <w:p w:rsidR="008A58CB" w:rsidRPr="00B10830" w:rsidRDefault="008A58CB" w:rsidP="00BD4656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Independently plan and perform a scientific study within the timeframe available</w:t>
            </w:r>
            <w:r w:rsidR="00BD4656" w:rsidRPr="00B10830">
              <w:rPr>
                <w:rFonts w:cstheme="minorHAnsi"/>
                <w:lang w:val="en-US"/>
              </w:rPr>
              <w:t>.</w:t>
            </w:r>
          </w:p>
        </w:tc>
        <w:tc>
          <w:tcPr>
            <w:tcW w:w="4394" w:type="dxa"/>
          </w:tcPr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  <w:r w:rsidR="00BD4656" w:rsidRPr="00B10830">
              <w:rPr>
                <w:rFonts w:cstheme="minorHAnsi"/>
                <w:lang w:val="en-US"/>
              </w:rPr>
              <w:t>Be o</w:t>
            </w:r>
            <w:r w:rsidR="008A58CB" w:rsidRPr="00B10830">
              <w:rPr>
                <w:rFonts w:cstheme="minorHAnsi"/>
                <w:lang w:val="en-US"/>
              </w:rPr>
              <w:t>pen to consider opinions and ideas and turn them into action.</w:t>
            </w:r>
          </w:p>
          <w:p w:rsidR="008A58CB" w:rsidRPr="00B10830" w:rsidRDefault="004D36CE" w:rsidP="00276D52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Display the ability to respect given timeframes.</w:t>
            </w:r>
          </w:p>
          <w:p w:rsidR="008A58CB" w:rsidRPr="00B10830" w:rsidRDefault="004D36CE" w:rsidP="00BD4656">
            <w:pPr>
              <w:rPr>
                <w:rFonts w:cstheme="minorHAnsi"/>
                <w:lang w:val="en-US"/>
              </w:rPr>
            </w:pPr>
            <w:r w:rsidRPr="00B10830">
              <w:rPr>
                <w:rFonts w:cstheme="minorHAnsi"/>
                <w:lang w:val="en-US"/>
              </w:rPr>
              <w:t>–</w:t>
            </w:r>
            <w:r w:rsidR="008A58CB" w:rsidRPr="00B10830">
              <w:rPr>
                <w:rFonts w:cstheme="minorHAnsi"/>
                <w:lang w:val="en-US"/>
              </w:rPr>
              <w:t xml:space="preserve"> </w:t>
            </w:r>
            <w:r w:rsidR="00BD4656" w:rsidRPr="00B10830">
              <w:rPr>
                <w:rFonts w:cstheme="minorHAnsi"/>
                <w:lang w:val="en-US"/>
              </w:rPr>
              <w:t>Produce w</w:t>
            </w:r>
            <w:r w:rsidR="008A58CB" w:rsidRPr="00B10830">
              <w:rPr>
                <w:rFonts w:cstheme="minorHAnsi"/>
                <w:lang w:val="en-US"/>
              </w:rPr>
              <w:t xml:space="preserve">ork </w:t>
            </w:r>
            <w:proofErr w:type="spellStart"/>
            <w:r w:rsidR="00BD4656" w:rsidRPr="00B10830">
              <w:rPr>
                <w:rFonts w:cstheme="minorHAnsi"/>
                <w:lang w:val="en-US"/>
              </w:rPr>
              <w:t>c</w:t>
            </w:r>
            <w:r w:rsidR="008A58CB" w:rsidRPr="00B10830">
              <w:rPr>
                <w:rFonts w:cstheme="minorHAnsi"/>
                <w:lang w:val="en-US"/>
              </w:rPr>
              <w:t>haracterised</w:t>
            </w:r>
            <w:proofErr w:type="spellEnd"/>
            <w:r w:rsidR="008A58CB" w:rsidRPr="00B10830">
              <w:rPr>
                <w:rFonts w:cstheme="minorHAnsi"/>
                <w:lang w:val="en-US"/>
              </w:rPr>
              <w:t xml:space="preserve"> by a scientific and thorough way of working.</w:t>
            </w:r>
          </w:p>
        </w:tc>
        <w:tc>
          <w:tcPr>
            <w:tcW w:w="3261" w:type="dxa"/>
          </w:tcPr>
          <w:p w:rsidR="008A58CB" w:rsidRPr="00B10830" w:rsidRDefault="008A58CB" w:rsidP="00276D52">
            <w:pPr>
              <w:rPr>
                <w:rFonts w:cstheme="minorHAnsi"/>
                <w:lang w:val="en-US"/>
              </w:rPr>
            </w:pPr>
          </w:p>
        </w:tc>
      </w:tr>
    </w:tbl>
    <w:p w:rsidR="009C3B32" w:rsidRPr="00B10830" w:rsidRDefault="009C3B32" w:rsidP="00FB68E7">
      <w:pPr>
        <w:rPr>
          <w:lang w:val="en-US"/>
        </w:rPr>
        <w:sectPr w:rsidR="009C3B32" w:rsidRPr="00B10830" w:rsidSect="00BD4656">
          <w:pgSz w:w="16838" w:h="11906" w:orient="landscape" w:code="9"/>
          <w:pgMar w:top="1440" w:right="1440" w:bottom="1276" w:left="1440" w:header="851" w:footer="369" w:gutter="0"/>
          <w:cols w:space="708"/>
          <w:docGrid w:linePitch="360"/>
        </w:sectPr>
      </w:pPr>
    </w:p>
    <w:p w:rsidR="009C3B32" w:rsidRPr="00B10830" w:rsidRDefault="009C3B32" w:rsidP="009C3B32">
      <w:pPr>
        <w:rPr>
          <w:lang w:val="en-US"/>
        </w:rPr>
      </w:pPr>
      <w:r w:rsidRPr="00B10830">
        <w:rPr>
          <w:lang w:val="en-US"/>
        </w:rPr>
        <w:lastRenderedPageBreak/>
        <w:t>Proposed grading template</w:t>
      </w:r>
      <w:r w:rsidR="00BD4656" w:rsidRPr="00B10830">
        <w:rPr>
          <w:lang w:val="en-US"/>
        </w:rPr>
        <w:t>.</w:t>
      </w:r>
      <w:r w:rsidRPr="00B10830">
        <w:rPr>
          <w:lang w:val="en-US"/>
        </w:rPr>
        <w:t xml:space="preserve"> Area</w:t>
      </w:r>
      <w:r w:rsidR="00BD4656" w:rsidRPr="00B10830">
        <w:rPr>
          <w:lang w:val="en-US"/>
        </w:rPr>
        <w:t>s</w:t>
      </w:r>
      <w:r w:rsidRPr="00B10830">
        <w:rPr>
          <w:lang w:val="en-US"/>
        </w:rPr>
        <w:t xml:space="preserve"> of assessment link to area</w:t>
      </w:r>
      <w:r w:rsidR="00BD4656" w:rsidRPr="00B10830">
        <w:rPr>
          <w:lang w:val="en-US"/>
        </w:rPr>
        <w:t>s</w:t>
      </w:r>
      <w:r w:rsidRPr="00B10830">
        <w:rPr>
          <w:lang w:val="en-US"/>
        </w:rPr>
        <w:t xml:space="preserve"> of assessment in the grading criteria for second-cycle level.</w:t>
      </w:r>
    </w:p>
    <w:tbl>
      <w:tblPr>
        <w:tblStyle w:val="Tabellrutnt2"/>
        <w:tblW w:w="0" w:type="auto"/>
        <w:tblLook w:val="04A0" w:firstRow="1" w:lastRow="0" w:firstColumn="1" w:lastColumn="0" w:noHBand="0" w:noVBand="1"/>
      </w:tblPr>
      <w:tblGrid>
        <w:gridCol w:w="1035"/>
        <w:gridCol w:w="6801"/>
        <w:gridCol w:w="21"/>
        <w:gridCol w:w="373"/>
        <w:gridCol w:w="14"/>
        <w:gridCol w:w="379"/>
        <w:gridCol w:w="7"/>
        <w:gridCol w:w="386"/>
      </w:tblGrid>
      <w:tr w:rsidR="009C3B32" w:rsidRPr="004D36CE" w:rsidTr="00BD4656">
        <w:trPr>
          <w:cantSplit/>
          <w:tblHeader/>
        </w:trPr>
        <w:tc>
          <w:tcPr>
            <w:tcW w:w="1035" w:type="dxa"/>
            <w:vAlign w:val="bottom"/>
          </w:tcPr>
          <w:p w:rsidR="009C3B32" w:rsidRPr="004D36CE" w:rsidRDefault="009C3B32" w:rsidP="009C3B32">
            <w:proofErr w:type="spellStart"/>
            <w:r w:rsidRPr="004D36CE">
              <w:t>Grading</w:t>
            </w:r>
            <w:proofErr w:type="spellEnd"/>
            <w:r w:rsidRPr="004D36CE">
              <w:t xml:space="preserve"> template:</w:t>
            </w:r>
          </w:p>
        </w:tc>
        <w:tc>
          <w:tcPr>
            <w:tcW w:w="6822" w:type="dxa"/>
            <w:gridSpan w:val="2"/>
            <w:vAlign w:val="bottom"/>
          </w:tcPr>
          <w:p w:rsidR="009C3B32" w:rsidRPr="00B10830" w:rsidRDefault="004D36CE" w:rsidP="009C3B32">
            <w:pPr>
              <w:rPr>
                <w:lang w:val="en-US"/>
              </w:rPr>
            </w:pPr>
            <w:r w:rsidRPr="00B10830">
              <w:rPr>
                <w:lang w:val="en-US"/>
              </w:rPr>
              <w:t>T</w:t>
            </w:r>
            <w:r w:rsidR="009C3B32" w:rsidRPr="00B10830">
              <w:rPr>
                <w:lang w:val="en-US"/>
              </w:rPr>
              <w:t>o answer when assessing an independent project:</w:t>
            </w:r>
          </w:p>
        </w:tc>
        <w:tc>
          <w:tcPr>
            <w:tcW w:w="387" w:type="dxa"/>
            <w:gridSpan w:val="2"/>
            <w:vAlign w:val="bottom"/>
          </w:tcPr>
          <w:p w:rsidR="009C3B32" w:rsidRPr="004D36CE" w:rsidRDefault="009C3B32" w:rsidP="009C3B32">
            <w:r w:rsidRPr="004D36CE">
              <w:t>3</w:t>
            </w:r>
          </w:p>
        </w:tc>
        <w:tc>
          <w:tcPr>
            <w:tcW w:w="386" w:type="dxa"/>
            <w:gridSpan w:val="2"/>
            <w:vAlign w:val="bottom"/>
          </w:tcPr>
          <w:p w:rsidR="009C3B32" w:rsidRPr="004D36CE" w:rsidRDefault="009C3B32" w:rsidP="009C3B32">
            <w:r w:rsidRPr="004D36CE">
              <w:t>4</w:t>
            </w:r>
          </w:p>
        </w:tc>
        <w:tc>
          <w:tcPr>
            <w:tcW w:w="386" w:type="dxa"/>
            <w:vAlign w:val="bottom"/>
          </w:tcPr>
          <w:p w:rsidR="009C3B32" w:rsidRPr="004D36CE" w:rsidRDefault="009C3B32" w:rsidP="009C3B32">
            <w:r w:rsidRPr="004D36CE">
              <w:t>5</w:t>
            </w:r>
          </w:p>
        </w:tc>
      </w:tr>
      <w:tr w:rsidR="009C3B32" w:rsidRPr="00B10830" w:rsidTr="00BD4656">
        <w:trPr>
          <w:cantSplit/>
          <w:tblHeader/>
        </w:trPr>
        <w:tc>
          <w:tcPr>
            <w:tcW w:w="1035" w:type="dxa"/>
          </w:tcPr>
          <w:p w:rsidR="009C3B32" w:rsidRPr="004D36CE" w:rsidRDefault="009C3B32" w:rsidP="009C3B32">
            <w:r w:rsidRPr="004D36CE">
              <w:t>BO1</w:t>
            </w:r>
          </w:p>
        </w:tc>
        <w:tc>
          <w:tcPr>
            <w:tcW w:w="6822" w:type="dxa"/>
            <w:gridSpan w:val="2"/>
          </w:tcPr>
          <w:p w:rsidR="009C3B32" w:rsidRPr="00B10830" w:rsidRDefault="009C3B32" w:rsidP="009C3B32">
            <w:pPr>
              <w:numPr>
                <w:ilvl w:val="0"/>
                <w:numId w:val="7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is the problem definition clear and correctly presented?</w:t>
            </w:r>
          </w:p>
          <w:p w:rsidR="009C3B32" w:rsidRPr="00B10830" w:rsidRDefault="009C3B32" w:rsidP="009C3B32">
            <w:pPr>
              <w:numPr>
                <w:ilvl w:val="0"/>
                <w:numId w:val="7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 xml:space="preserve">To what extent </w:t>
            </w:r>
            <w:r w:rsidR="004D36CE" w:rsidRPr="00B10830">
              <w:rPr>
                <w:lang w:val="en-US"/>
              </w:rPr>
              <w:t>is</w:t>
            </w:r>
            <w:r w:rsidRPr="00B10830">
              <w:rPr>
                <w:lang w:val="en-US"/>
              </w:rPr>
              <w:t xml:space="preserve"> scientific literature or other sources of information used in the introduction?</w:t>
            </w:r>
          </w:p>
          <w:p w:rsidR="009C3B32" w:rsidRPr="00B10830" w:rsidRDefault="009C3B32" w:rsidP="009C3B32">
            <w:pPr>
              <w:numPr>
                <w:ilvl w:val="0"/>
                <w:numId w:val="7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does the introduction place the problem in a bigger context?</w:t>
            </w:r>
          </w:p>
          <w:p w:rsidR="009C3B32" w:rsidRPr="00B10830" w:rsidRDefault="009C3B32" w:rsidP="00BD4656">
            <w:pPr>
              <w:numPr>
                <w:ilvl w:val="0"/>
                <w:numId w:val="7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How original is the choice of problem?</w:t>
            </w:r>
          </w:p>
        </w:tc>
        <w:tc>
          <w:tcPr>
            <w:tcW w:w="387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86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86" w:type="dxa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</w:tr>
      <w:tr w:rsidR="009C3B32" w:rsidRPr="00B10830" w:rsidTr="00BD4656">
        <w:trPr>
          <w:cantSplit/>
          <w:tblHeader/>
        </w:trPr>
        <w:tc>
          <w:tcPr>
            <w:tcW w:w="1035" w:type="dxa"/>
          </w:tcPr>
          <w:p w:rsidR="009C3B32" w:rsidRPr="004D36CE" w:rsidRDefault="009C3B32" w:rsidP="009C3B32">
            <w:r w:rsidRPr="004D36CE">
              <w:t>BO2</w:t>
            </w:r>
          </w:p>
        </w:tc>
        <w:tc>
          <w:tcPr>
            <w:tcW w:w="6822" w:type="dxa"/>
            <w:gridSpan w:val="2"/>
          </w:tcPr>
          <w:p w:rsidR="009C3B32" w:rsidRPr="00B10830" w:rsidRDefault="009C3B32" w:rsidP="009C3B32">
            <w:pPr>
              <w:numPr>
                <w:ilvl w:val="0"/>
                <w:numId w:val="8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Does the description of materials and method give sufficient information to recreate the study?</w:t>
            </w:r>
          </w:p>
          <w:p w:rsidR="009C3B32" w:rsidRPr="004D36CE" w:rsidRDefault="009C3B32" w:rsidP="009C3B32">
            <w:pPr>
              <w:numPr>
                <w:ilvl w:val="0"/>
                <w:numId w:val="8"/>
              </w:numPr>
              <w:ind w:left="284"/>
              <w:contextualSpacing/>
            </w:pPr>
            <w:r w:rsidRPr="00B10830">
              <w:rPr>
                <w:lang w:val="en-US"/>
              </w:rPr>
              <w:t xml:space="preserve">Are the analyses correctly chosen and performed? </w:t>
            </w:r>
            <w:r w:rsidRPr="004D36CE">
              <w:t>(BO3)</w:t>
            </w:r>
          </w:p>
          <w:p w:rsidR="009C3B32" w:rsidRPr="00B10830" w:rsidRDefault="009C3B32" w:rsidP="00BD4656">
            <w:pPr>
              <w:numPr>
                <w:ilvl w:val="0"/>
                <w:numId w:val="8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How original is the choice of problem-solving method?</w:t>
            </w:r>
          </w:p>
        </w:tc>
        <w:tc>
          <w:tcPr>
            <w:tcW w:w="387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86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86" w:type="dxa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</w:tr>
      <w:tr w:rsidR="009C3B32" w:rsidRPr="004D36CE" w:rsidTr="00BD4656">
        <w:trPr>
          <w:cantSplit/>
          <w:tblHeader/>
        </w:trPr>
        <w:tc>
          <w:tcPr>
            <w:tcW w:w="1035" w:type="dxa"/>
          </w:tcPr>
          <w:p w:rsidR="009C3B32" w:rsidRPr="004D36CE" w:rsidRDefault="009C3B32" w:rsidP="009C3B32">
            <w:r w:rsidRPr="004D36CE">
              <w:t>BO3</w:t>
            </w:r>
          </w:p>
        </w:tc>
        <w:tc>
          <w:tcPr>
            <w:tcW w:w="6822" w:type="dxa"/>
            <w:gridSpan w:val="2"/>
          </w:tcPr>
          <w:p w:rsidR="009C3B32" w:rsidRPr="00B10830" w:rsidRDefault="009C3B32" w:rsidP="009C3B32">
            <w:pPr>
              <w:numPr>
                <w:ilvl w:val="0"/>
                <w:numId w:val="9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How much relevant data has been used?</w:t>
            </w:r>
          </w:p>
          <w:p w:rsidR="009C3B32" w:rsidRPr="00B10830" w:rsidRDefault="009C3B32" w:rsidP="009C3B32">
            <w:pPr>
              <w:numPr>
                <w:ilvl w:val="0"/>
                <w:numId w:val="9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are illustrations and tables clear and understandable without any other information than captions?</w:t>
            </w:r>
          </w:p>
          <w:p w:rsidR="009C3B32" w:rsidRPr="00B10830" w:rsidRDefault="009C3B32" w:rsidP="009C3B32">
            <w:pPr>
              <w:numPr>
                <w:ilvl w:val="0"/>
                <w:numId w:val="9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does the body text refer to illustrations and tables?</w:t>
            </w:r>
          </w:p>
          <w:p w:rsidR="009C3B32" w:rsidRPr="004D36CE" w:rsidRDefault="009C3B32" w:rsidP="00BD4656">
            <w:pPr>
              <w:numPr>
                <w:ilvl w:val="0"/>
                <w:numId w:val="9"/>
              </w:numPr>
              <w:ind w:left="284"/>
              <w:contextualSpacing/>
            </w:pPr>
            <w:r w:rsidRPr="00B10830">
              <w:rPr>
                <w:lang w:val="en-US"/>
              </w:rPr>
              <w:t xml:space="preserve">Are the analyses correctly chosen and performed? </w:t>
            </w:r>
            <w:r w:rsidRPr="004D36CE">
              <w:t>(BO2)</w:t>
            </w:r>
          </w:p>
        </w:tc>
        <w:tc>
          <w:tcPr>
            <w:tcW w:w="387" w:type="dxa"/>
            <w:gridSpan w:val="2"/>
          </w:tcPr>
          <w:p w:rsidR="009C3B32" w:rsidRPr="004D36CE" w:rsidRDefault="009C3B32" w:rsidP="009C3B32"/>
        </w:tc>
        <w:tc>
          <w:tcPr>
            <w:tcW w:w="386" w:type="dxa"/>
            <w:gridSpan w:val="2"/>
          </w:tcPr>
          <w:p w:rsidR="009C3B32" w:rsidRPr="004D36CE" w:rsidRDefault="009C3B32" w:rsidP="009C3B32"/>
        </w:tc>
        <w:tc>
          <w:tcPr>
            <w:tcW w:w="386" w:type="dxa"/>
          </w:tcPr>
          <w:p w:rsidR="009C3B32" w:rsidRPr="004D36CE" w:rsidRDefault="009C3B32" w:rsidP="009C3B32"/>
        </w:tc>
      </w:tr>
      <w:tr w:rsidR="009C3B32" w:rsidRPr="00B10830" w:rsidTr="00BD4656">
        <w:trPr>
          <w:cantSplit/>
          <w:tblHeader/>
        </w:trPr>
        <w:tc>
          <w:tcPr>
            <w:tcW w:w="1035" w:type="dxa"/>
          </w:tcPr>
          <w:p w:rsidR="009C3B32" w:rsidRPr="004D36CE" w:rsidRDefault="009C3B32" w:rsidP="009C3B32">
            <w:r w:rsidRPr="004D36CE">
              <w:t>BO4</w:t>
            </w:r>
          </w:p>
        </w:tc>
        <w:tc>
          <w:tcPr>
            <w:tcW w:w="6822" w:type="dxa"/>
            <w:gridSpan w:val="2"/>
          </w:tcPr>
          <w:p w:rsidR="009C3B32" w:rsidRPr="00B10830" w:rsidRDefault="009C3B32" w:rsidP="009C3B32">
            <w:pPr>
              <w:numPr>
                <w:ilvl w:val="0"/>
                <w:numId w:val="10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 xml:space="preserve">To what extent </w:t>
            </w:r>
            <w:r w:rsidR="004D36CE" w:rsidRPr="00B10830">
              <w:rPr>
                <w:lang w:val="en-US"/>
              </w:rPr>
              <w:t>is</w:t>
            </w:r>
            <w:r w:rsidRPr="00B10830">
              <w:rPr>
                <w:lang w:val="en-US"/>
              </w:rPr>
              <w:t xml:space="preserve"> scientific literature or other sources of information used in the discussion?</w:t>
            </w:r>
          </w:p>
          <w:p w:rsidR="009C3B32" w:rsidRPr="00B10830" w:rsidRDefault="009C3B32" w:rsidP="009C3B32">
            <w:pPr>
              <w:numPr>
                <w:ilvl w:val="0"/>
                <w:numId w:val="10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are conclusions based on own data and other previously published results?</w:t>
            </w:r>
          </w:p>
          <w:p w:rsidR="009C3B32" w:rsidRPr="00B10830" w:rsidRDefault="009C3B32" w:rsidP="009C3B32">
            <w:pPr>
              <w:numPr>
                <w:ilvl w:val="0"/>
                <w:numId w:val="10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are the student’s own findings placed in a bigger perspective?</w:t>
            </w:r>
          </w:p>
          <w:p w:rsidR="009C3B32" w:rsidRPr="00B10830" w:rsidRDefault="009C3B32" w:rsidP="00BD4656">
            <w:pPr>
              <w:numPr>
                <w:ilvl w:val="0"/>
                <w:numId w:val="10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Are uncertainties in findings and conclusions discussed?</w:t>
            </w:r>
          </w:p>
        </w:tc>
        <w:tc>
          <w:tcPr>
            <w:tcW w:w="387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86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86" w:type="dxa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</w:tr>
      <w:tr w:rsidR="009C3B32" w:rsidRPr="00B10830" w:rsidTr="00BD4656">
        <w:trPr>
          <w:cantSplit/>
          <w:tblHeader/>
        </w:trPr>
        <w:tc>
          <w:tcPr>
            <w:tcW w:w="1035" w:type="dxa"/>
          </w:tcPr>
          <w:p w:rsidR="009C3B32" w:rsidRPr="004D36CE" w:rsidRDefault="009C3B32" w:rsidP="009C3B32">
            <w:r w:rsidRPr="004D36CE">
              <w:t>BO5</w:t>
            </w:r>
          </w:p>
        </w:tc>
        <w:tc>
          <w:tcPr>
            <w:tcW w:w="6822" w:type="dxa"/>
            <w:gridSpan w:val="2"/>
          </w:tcPr>
          <w:p w:rsidR="009C3B32" w:rsidRPr="00B10830" w:rsidRDefault="009C3B32" w:rsidP="009C3B32">
            <w:pPr>
              <w:numPr>
                <w:ilvl w:val="0"/>
                <w:numId w:val="11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is the text linguistically correct, easy-to-read and interesting?</w:t>
            </w:r>
          </w:p>
          <w:p w:rsidR="009C3B32" w:rsidRPr="00B10830" w:rsidRDefault="009C3B32" w:rsidP="009C3B32">
            <w:pPr>
              <w:numPr>
                <w:ilvl w:val="0"/>
                <w:numId w:val="11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How much of the material is irrelevant?</w:t>
            </w:r>
          </w:p>
          <w:p w:rsidR="009C3B32" w:rsidRPr="00B10830" w:rsidRDefault="009C3B32" w:rsidP="004D36CE">
            <w:pPr>
              <w:numPr>
                <w:ilvl w:val="0"/>
                <w:numId w:val="11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 xml:space="preserve">To what </w:t>
            </w:r>
            <w:r w:rsidR="004D36CE" w:rsidRPr="00B10830">
              <w:rPr>
                <w:lang w:val="en-US"/>
              </w:rPr>
              <w:t>extent</w:t>
            </w:r>
            <w:r w:rsidRPr="00B10830">
              <w:rPr>
                <w:lang w:val="en-US"/>
              </w:rPr>
              <w:t xml:space="preserve"> have the instructions been respected?</w:t>
            </w:r>
          </w:p>
        </w:tc>
        <w:tc>
          <w:tcPr>
            <w:tcW w:w="387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86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86" w:type="dxa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</w:tr>
      <w:tr w:rsidR="009C3B32" w:rsidRPr="00B10830" w:rsidTr="00BD4656">
        <w:trPr>
          <w:cantSplit/>
          <w:tblHeader/>
        </w:trPr>
        <w:tc>
          <w:tcPr>
            <w:tcW w:w="1035" w:type="dxa"/>
          </w:tcPr>
          <w:p w:rsidR="009C3B32" w:rsidRPr="004D36CE" w:rsidRDefault="009C3B32" w:rsidP="009C3B32">
            <w:r w:rsidRPr="004D36CE">
              <w:t>BO6</w:t>
            </w:r>
          </w:p>
        </w:tc>
        <w:tc>
          <w:tcPr>
            <w:tcW w:w="6801" w:type="dxa"/>
          </w:tcPr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Does the presentation have a clear structure?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Is there a correct introduction to the issue that arises interest?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are illustrations, tables and images legible and adapted to the presentation?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What is the extent of the presenter’s contact with the audience?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 xml:space="preserve">To what </w:t>
            </w:r>
            <w:r w:rsidR="004D36CE" w:rsidRPr="00B10830">
              <w:rPr>
                <w:lang w:val="en-US"/>
              </w:rPr>
              <w:t xml:space="preserve">extent </w:t>
            </w:r>
            <w:r w:rsidRPr="00B10830">
              <w:rPr>
                <w:lang w:val="en-US"/>
              </w:rPr>
              <w:t>are syntheses and conclusions clear and understandable?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 xml:space="preserve">To what </w:t>
            </w:r>
            <w:r w:rsidR="004D36CE" w:rsidRPr="00B10830">
              <w:rPr>
                <w:lang w:val="en-US"/>
              </w:rPr>
              <w:t xml:space="preserve">extent </w:t>
            </w:r>
            <w:r w:rsidRPr="00B10830">
              <w:rPr>
                <w:lang w:val="en-US"/>
              </w:rPr>
              <w:t>can the presenter answer questions and discuss findings?</w:t>
            </w:r>
          </w:p>
          <w:p w:rsidR="009C3B32" w:rsidRPr="004D36CE" w:rsidRDefault="009C3B32" w:rsidP="009C3B32">
            <w:pPr>
              <w:numPr>
                <w:ilvl w:val="0"/>
                <w:numId w:val="12"/>
              </w:numPr>
              <w:ind w:left="284"/>
              <w:contextualSpacing/>
            </w:pPr>
            <w:proofErr w:type="spellStart"/>
            <w:r w:rsidRPr="004D36CE">
              <w:t>How</w:t>
            </w:r>
            <w:proofErr w:type="spellEnd"/>
            <w:r w:rsidRPr="004D36CE">
              <w:t xml:space="preserve"> is </w:t>
            </w:r>
            <w:proofErr w:type="spellStart"/>
            <w:r w:rsidRPr="004D36CE">
              <w:t>time</w:t>
            </w:r>
            <w:proofErr w:type="spellEnd"/>
            <w:r w:rsidRPr="004D36CE">
              <w:t xml:space="preserve"> </w:t>
            </w:r>
            <w:proofErr w:type="spellStart"/>
            <w:r w:rsidRPr="004D36CE">
              <w:t>allocated</w:t>
            </w:r>
            <w:proofErr w:type="spellEnd"/>
            <w:r w:rsidRPr="004D36CE">
              <w:t>?</w:t>
            </w:r>
          </w:p>
          <w:p w:rsidR="009C3B32" w:rsidRPr="004D36CE" w:rsidRDefault="009C3B32" w:rsidP="009C3B32">
            <w:pPr>
              <w:ind w:left="284"/>
            </w:pPr>
            <w:r w:rsidRPr="004D36CE">
              <w:t>Public discussion and examination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 xml:space="preserve">To what </w:t>
            </w:r>
            <w:r w:rsidR="004D36CE" w:rsidRPr="00B10830">
              <w:rPr>
                <w:lang w:val="en-US"/>
              </w:rPr>
              <w:t xml:space="preserve">extent </w:t>
            </w:r>
            <w:r w:rsidRPr="00B10830">
              <w:rPr>
                <w:lang w:val="en-US"/>
              </w:rPr>
              <w:t xml:space="preserve">are uncertainties questioned? 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How does the reviewer use the</w:t>
            </w:r>
            <w:r w:rsidR="00A807D9" w:rsidRPr="00B10830">
              <w:rPr>
                <w:lang w:val="en-US"/>
              </w:rPr>
              <w:t>ir</w:t>
            </w:r>
            <w:r w:rsidRPr="00B10830">
              <w:rPr>
                <w:lang w:val="en-US"/>
              </w:rPr>
              <w:t xml:space="preserve"> time during the oral review?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The reviewer’s ability to point out ambiguities and bring the discussion forward?</w:t>
            </w:r>
          </w:p>
          <w:p w:rsidR="009C3B32" w:rsidRPr="00B10830" w:rsidRDefault="009C3B32" w:rsidP="004D36CE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</w:t>
            </w:r>
            <w:r w:rsidR="004D36CE" w:rsidRPr="00B10830">
              <w:rPr>
                <w:lang w:val="en-US"/>
              </w:rPr>
              <w:t>o</w:t>
            </w:r>
            <w:r w:rsidRPr="00B10830">
              <w:rPr>
                <w:lang w:val="en-US"/>
              </w:rPr>
              <w:t xml:space="preserve"> what </w:t>
            </w:r>
            <w:r w:rsidR="004D36CE" w:rsidRPr="00B10830">
              <w:rPr>
                <w:lang w:val="en-US"/>
              </w:rPr>
              <w:t>extent</w:t>
            </w:r>
            <w:r w:rsidRPr="00B10830">
              <w:rPr>
                <w:lang w:val="en-US"/>
              </w:rPr>
              <w:t xml:space="preserve"> does the reviewer comment on ambiguities in the written report?</w:t>
            </w:r>
          </w:p>
        </w:tc>
        <w:tc>
          <w:tcPr>
            <w:tcW w:w="394" w:type="dxa"/>
            <w:gridSpan w:val="2"/>
          </w:tcPr>
          <w:p w:rsidR="009C3B32" w:rsidRPr="00B10830" w:rsidRDefault="009C3B32" w:rsidP="009C3B32">
            <w:pPr>
              <w:ind w:left="284"/>
              <w:rPr>
                <w:lang w:val="en-US"/>
              </w:rPr>
            </w:pPr>
          </w:p>
        </w:tc>
        <w:tc>
          <w:tcPr>
            <w:tcW w:w="393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93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</w:tr>
      <w:tr w:rsidR="009C3B32" w:rsidRPr="00B10830" w:rsidTr="00BD4656">
        <w:trPr>
          <w:cantSplit/>
          <w:tblHeader/>
        </w:trPr>
        <w:tc>
          <w:tcPr>
            <w:tcW w:w="1035" w:type="dxa"/>
          </w:tcPr>
          <w:p w:rsidR="009C3B32" w:rsidRPr="004D36CE" w:rsidRDefault="009C3B32" w:rsidP="009C3B32">
            <w:r w:rsidRPr="004D36CE">
              <w:t>BO7</w:t>
            </w:r>
          </w:p>
        </w:tc>
        <w:tc>
          <w:tcPr>
            <w:tcW w:w="6801" w:type="dxa"/>
          </w:tcPr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Degree of independence during the degree project?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Ability to respect given timeframes?</w:t>
            </w:r>
          </w:p>
          <w:p w:rsidR="009C3B32" w:rsidRPr="00B10830" w:rsidRDefault="009C3B32" w:rsidP="009C3B32">
            <w:pPr>
              <w:numPr>
                <w:ilvl w:val="0"/>
                <w:numId w:val="12"/>
              </w:numPr>
              <w:ind w:left="284"/>
              <w:contextualSpacing/>
              <w:rPr>
                <w:lang w:val="en-US"/>
              </w:rPr>
            </w:pPr>
            <w:r w:rsidRPr="00B10830">
              <w:rPr>
                <w:lang w:val="en-US"/>
              </w:rPr>
              <w:t>To what extent is the work imbued with a scientific approach?</w:t>
            </w:r>
          </w:p>
        </w:tc>
        <w:tc>
          <w:tcPr>
            <w:tcW w:w="394" w:type="dxa"/>
            <w:gridSpan w:val="2"/>
          </w:tcPr>
          <w:p w:rsidR="009C3B32" w:rsidRPr="00B10830" w:rsidRDefault="009C3B32" w:rsidP="009C3B32">
            <w:pPr>
              <w:ind w:left="284"/>
              <w:rPr>
                <w:lang w:val="en-US"/>
              </w:rPr>
            </w:pPr>
          </w:p>
        </w:tc>
        <w:tc>
          <w:tcPr>
            <w:tcW w:w="393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  <w:tc>
          <w:tcPr>
            <w:tcW w:w="393" w:type="dxa"/>
            <w:gridSpan w:val="2"/>
          </w:tcPr>
          <w:p w:rsidR="009C3B32" w:rsidRPr="00B10830" w:rsidRDefault="009C3B32" w:rsidP="009C3B32">
            <w:pPr>
              <w:rPr>
                <w:lang w:val="en-US"/>
              </w:rPr>
            </w:pPr>
          </w:p>
        </w:tc>
      </w:tr>
    </w:tbl>
    <w:p w:rsidR="009C3B32" w:rsidRPr="00B10830" w:rsidRDefault="009C3B32" w:rsidP="00BD4656">
      <w:pPr>
        <w:rPr>
          <w:lang w:val="en-US"/>
        </w:rPr>
      </w:pPr>
    </w:p>
    <w:sectPr w:rsidR="009C3B32" w:rsidRPr="00B10830" w:rsidSect="00BD4656">
      <w:pgSz w:w="11906" w:h="16838" w:code="9"/>
      <w:pgMar w:top="1440" w:right="1440" w:bottom="1701" w:left="1440" w:header="85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E0" w:rsidRDefault="006F28E0" w:rsidP="00B65B3A">
      <w:r>
        <w:separator/>
      </w:r>
    </w:p>
    <w:p w:rsidR="006F28E0" w:rsidRDefault="006F28E0"/>
  </w:endnote>
  <w:endnote w:type="continuationSeparator" w:id="0">
    <w:p w:rsidR="006F28E0" w:rsidRDefault="006F28E0" w:rsidP="00B65B3A">
      <w:r>
        <w:continuationSeparator/>
      </w:r>
    </w:p>
    <w:p w:rsidR="006F28E0" w:rsidRDefault="006F2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E0" w:rsidRDefault="006F28E0" w:rsidP="00B65B3A">
      <w:r>
        <w:separator/>
      </w:r>
    </w:p>
  </w:footnote>
  <w:footnote w:type="continuationSeparator" w:id="0">
    <w:p w:rsidR="006F28E0" w:rsidRDefault="006F28E0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662498" w:rsidP="0005173A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0049774" wp14:editId="5B33199A">
          <wp:simplePos x="0" y="0"/>
          <wp:positionH relativeFrom="column">
            <wp:posOffset>-669925</wp:posOffset>
          </wp:positionH>
          <wp:positionV relativeFrom="paragraph">
            <wp:posOffset>-540385</wp:posOffset>
          </wp:positionV>
          <wp:extent cx="3881120" cy="1756410"/>
          <wp:effectExtent l="0" t="0" r="0" b="0"/>
          <wp:wrapThrough wrapText="bothSides">
            <wp:wrapPolygon edited="0">
              <wp:start x="3287" y="3514"/>
              <wp:lineTo x="2014" y="7731"/>
              <wp:lineTo x="1696" y="8200"/>
              <wp:lineTo x="1908" y="12651"/>
              <wp:lineTo x="14419" y="15228"/>
              <wp:lineTo x="19402" y="15228"/>
              <wp:lineTo x="19402" y="17805"/>
              <wp:lineTo x="19932" y="17805"/>
              <wp:lineTo x="20038" y="14291"/>
              <wp:lineTo x="19720" y="13119"/>
              <wp:lineTo x="18448" y="11479"/>
              <wp:lineTo x="18554" y="10542"/>
              <wp:lineTo x="13041" y="9137"/>
              <wp:lineTo x="4983" y="7731"/>
              <wp:lineTo x="3817" y="3514"/>
              <wp:lineTo x="3287" y="3514"/>
            </wp:wrapPolygon>
          </wp:wrapThrough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5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ADA335" wp14:editId="4E5AEF96">
              <wp:simplePos x="0" y="0"/>
              <wp:positionH relativeFrom="column">
                <wp:posOffset>360000</wp:posOffset>
              </wp:positionH>
              <wp:positionV relativeFrom="paragraph">
                <wp:posOffset>662015</wp:posOffset>
              </wp:positionV>
              <wp:extent cx="2383200" cy="422275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200" cy="422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00C6" w:rsidRPr="00B10830" w:rsidRDefault="003400C6" w:rsidP="003400C6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662498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"/>
                            </w:rPr>
                            <w:t>Faculty of Forest Sciences</w:t>
                          </w:r>
                        </w:p>
                        <w:p w:rsidR="003400C6" w:rsidRPr="00B10830" w:rsidRDefault="00662498" w:rsidP="003400C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en"/>
                            </w:rPr>
                            <w:t>Undergraduate and Master’s</w:t>
                          </w:r>
                          <w:r w:rsidR="003400C6">
                            <w:rPr>
                              <w:lang w:val="en"/>
                            </w:rPr>
                            <w:t xml:space="preserve"> </w:t>
                          </w:r>
                          <w:proofErr w:type="spellStart"/>
                          <w:r w:rsidR="003400C6">
                            <w:rPr>
                              <w:lang w:val="en"/>
                            </w:rPr>
                            <w:t>programmes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DA33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8.35pt;margin-top:52.15pt;width:187.6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" fillcolor="window" stroked="f" strokeweight=".5pt">
              <v:textbox>
                <w:txbxContent>
                  <w:p w:rsidR="003400C6" w:rsidRPr="00B10830" w:rsidRDefault="003400C6" w:rsidP="003400C6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</w:pPr>
                    <w:r w:rsidRPr="00662498">
                      <w:rPr>
                        <w:rFonts w:asciiTheme="majorHAnsi" w:hAnsiTheme="majorHAnsi" w:cstheme="majorHAnsi"/>
                        <w:sz w:val="18"/>
                        <w:szCs w:val="18"/>
                        <w:lang w:val="en"/>
                      </w:rPr>
                      <w:t>Faculty of Forest Sciences</w:t>
                    </w:r>
                  </w:p>
                  <w:p w:rsidR="003400C6" w:rsidRPr="00B10830" w:rsidRDefault="00662498" w:rsidP="003400C6">
                    <w:pPr>
                      <w:rPr>
                        <w:lang w:val="en-US"/>
                      </w:rPr>
                    </w:pP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  <w:lang w:val="en"/>
                      </w:rPr>
                      <w:t>Undergraduate and Master’s</w:t>
                    </w:r>
                    <w:r w:rsidR="003400C6">
                      <w:rPr>
                        <w:lang w:val="en"/>
                      </w:rPr>
                      <w:t xml:space="preserve"> </w:t>
                    </w:r>
                    <w:proofErr w:type="spellStart"/>
                    <w:r w:rsidR="003400C6">
                      <w:rPr>
                        <w:lang w:val="en"/>
                      </w:rPr>
                      <w:t>programmes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F3C17"/>
    <w:multiLevelType w:val="hybridMultilevel"/>
    <w:tmpl w:val="205EF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70A"/>
    <w:multiLevelType w:val="hybridMultilevel"/>
    <w:tmpl w:val="2B4683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1113"/>
    <w:multiLevelType w:val="hybridMultilevel"/>
    <w:tmpl w:val="85DA9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455A"/>
    <w:multiLevelType w:val="hybridMultilevel"/>
    <w:tmpl w:val="84F8A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2991"/>
    <w:multiLevelType w:val="hybridMultilevel"/>
    <w:tmpl w:val="D9A6395A"/>
    <w:lvl w:ilvl="0" w:tplc="29B4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32D"/>
    <w:multiLevelType w:val="hybridMultilevel"/>
    <w:tmpl w:val="6852A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F2FB7"/>
    <w:multiLevelType w:val="hybridMultilevel"/>
    <w:tmpl w:val="761A5C98"/>
    <w:lvl w:ilvl="0" w:tplc="099E6C7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E005E"/>
    <w:multiLevelType w:val="hybridMultilevel"/>
    <w:tmpl w:val="9D88D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DW1tDA3tzAxMDNU0lEKTi0uzszPAykwqgUAj3ReyCwAAAA="/>
  </w:docVars>
  <w:rsids>
    <w:rsidRoot w:val="00011D97"/>
    <w:rsid w:val="00002EF2"/>
    <w:rsid w:val="00011D97"/>
    <w:rsid w:val="00017F5C"/>
    <w:rsid w:val="0002287F"/>
    <w:rsid w:val="0003125C"/>
    <w:rsid w:val="000334F1"/>
    <w:rsid w:val="0005173A"/>
    <w:rsid w:val="00053E90"/>
    <w:rsid w:val="000C6F57"/>
    <w:rsid w:val="000D0FE3"/>
    <w:rsid w:val="000F5E03"/>
    <w:rsid w:val="001120E7"/>
    <w:rsid w:val="001231E4"/>
    <w:rsid w:val="001406CC"/>
    <w:rsid w:val="001414D6"/>
    <w:rsid w:val="00152C1E"/>
    <w:rsid w:val="00153304"/>
    <w:rsid w:val="00157805"/>
    <w:rsid w:val="00196B58"/>
    <w:rsid w:val="001A1F63"/>
    <w:rsid w:val="001B155A"/>
    <w:rsid w:val="001B3E71"/>
    <w:rsid w:val="001B58DE"/>
    <w:rsid w:val="001C2A91"/>
    <w:rsid w:val="001C3335"/>
    <w:rsid w:val="001E0C17"/>
    <w:rsid w:val="002169D8"/>
    <w:rsid w:val="002472F4"/>
    <w:rsid w:val="00254101"/>
    <w:rsid w:val="00265D48"/>
    <w:rsid w:val="00266BE1"/>
    <w:rsid w:val="002817AF"/>
    <w:rsid w:val="002E6360"/>
    <w:rsid w:val="002E6AE3"/>
    <w:rsid w:val="003152C4"/>
    <w:rsid w:val="00316A97"/>
    <w:rsid w:val="003400C6"/>
    <w:rsid w:val="00346952"/>
    <w:rsid w:val="00373994"/>
    <w:rsid w:val="00373D90"/>
    <w:rsid w:val="00384C8B"/>
    <w:rsid w:val="0039664B"/>
    <w:rsid w:val="003B2F68"/>
    <w:rsid w:val="003E5DF0"/>
    <w:rsid w:val="00417F51"/>
    <w:rsid w:val="004210DE"/>
    <w:rsid w:val="004219F2"/>
    <w:rsid w:val="00421DEB"/>
    <w:rsid w:val="004227D9"/>
    <w:rsid w:val="00426CA6"/>
    <w:rsid w:val="004332BF"/>
    <w:rsid w:val="004343E5"/>
    <w:rsid w:val="0045434E"/>
    <w:rsid w:val="004565E2"/>
    <w:rsid w:val="00463513"/>
    <w:rsid w:val="004B6550"/>
    <w:rsid w:val="004D36CE"/>
    <w:rsid w:val="004E73FB"/>
    <w:rsid w:val="00505276"/>
    <w:rsid w:val="00521C3B"/>
    <w:rsid w:val="0052484B"/>
    <w:rsid w:val="005267B8"/>
    <w:rsid w:val="00574CAE"/>
    <w:rsid w:val="00576E45"/>
    <w:rsid w:val="005B5620"/>
    <w:rsid w:val="005C7B56"/>
    <w:rsid w:val="006049CB"/>
    <w:rsid w:val="00605FF4"/>
    <w:rsid w:val="0060679E"/>
    <w:rsid w:val="006114A3"/>
    <w:rsid w:val="00622312"/>
    <w:rsid w:val="006301E8"/>
    <w:rsid w:val="006323DC"/>
    <w:rsid w:val="00633F86"/>
    <w:rsid w:val="00655E5D"/>
    <w:rsid w:val="00662498"/>
    <w:rsid w:val="0068397E"/>
    <w:rsid w:val="00693C98"/>
    <w:rsid w:val="00695E24"/>
    <w:rsid w:val="006A1AC4"/>
    <w:rsid w:val="006C5E84"/>
    <w:rsid w:val="006C7998"/>
    <w:rsid w:val="006C7BA1"/>
    <w:rsid w:val="006C7EEC"/>
    <w:rsid w:val="006C7EF6"/>
    <w:rsid w:val="006E4110"/>
    <w:rsid w:val="006F223F"/>
    <w:rsid w:val="006F28E0"/>
    <w:rsid w:val="007002D7"/>
    <w:rsid w:val="00707ACA"/>
    <w:rsid w:val="007121F4"/>
    <w:rsid w:val="007212EF"/>
    <w:rsid w:val="00726FEA"/>
    <w:rsid w:val="0077745B"/>
    <w:rsid w:val="00796EB5"/>
    <w:rsid w:val="007B14B8"/>
    <w:rsid w:val="007D4D7A"/>
    <w:rsid w:val="007E4639"/>
    <w:rsid w:val="007E47DA"/>
    <w:rsid w:val="007F0E0E"/>
    <w:rsid w:val="007F3F68"/>
    <w:rsid w:val="007F6F9B"/>
    <w:rsid w:val="0080198F"/>
    <w:rsid w:val="00843EA7"/>
    <w:rsid w:val="0084674F"/>
    <w:rsid w:val="00862510"/>
    <w:rsid w:val="00864EFB"/>
    <w:rsid w:val="00890B5B"/>
    <w:rsid w:val="008A58CB"/>
    <w:rsid w:val="008A67CE"/>
    <w:rsid w:val="008B35B5"/>
    <w:rsid w:val="008C7FA3"/>
    <w:rsid w:val="008E2971"/>
    <w:rsid w:val="008E2C57"/>
    <w:rsid w:val="008E724E"/>
    <w:rsid w:val="008E7A5D"/>
    <w:rsid w:val="008F24D9"/>
    <w:rsid w:val="009109E8"/>
    <w:rsid w:val="009662BC"/>
    <w:rsid w:val="009731D2"/>
    <w:rsid w:val="009C3B32"/>
    <w:rsid w:val="00A07925"/>
    <w:rsid w:val="00A22A18"/>
    <w:rsid w:val="00A47A74"/>
    <w:rsid w:val="00A73167"/>
    <w:rsid w:val="00A807D9"/>
    <w:rsid w:val="00A82303"/>
    <w:rsid w:val="00A8595D"/>
    <w:rsid w:val="00AA5A49"/>
    <w:rsid w:val="00AC0BC2"/>
    <w:rsid w:val="00AD1A0A"/>
    <w:rsid w:val="00AF5948"/>
    <w:rsid w:val="00B04C91"/>
    <w:rsid w:val="00B10830"/>
    <w:rsid w:val="00B30794"/>
    <w:rsid w:val="00B54D19"/>
    <w:rsid w:val="00B65B3A"/>
    <w:rsid w:val="00B7781C"/>
    <w:rsid w:val="00BA0E41"/>
    <w:rsid w:val="00BD281F"/>
    <w:rsid w:val="00BD4656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11FEC"/>
    <w:rsid w:val="00D326F3"/>
    <w:rsid w:val="00D47DD9"/>
    <w:rsid w:val="00D65A45"/>
    <w:rsid w:val="00D83999"/>
    <w:rsid w:val="00DB02E7"/>
    <w:rsid w:val="00DB7E7E"/>
    <w:rsid w:val="00DC260E"/>
    <w:rsid w:val="00DD38AB"/>
    <w:rsid w:val="00DD59D8"/>
    <w:rsid w:val="00DD6F6D"/>
    <w:rsid w:val="00DF14CB"/>
    <w:rsid w:val="00E00700"/>
    <w:rsid w:val="00E01AE2"/>
    <w:rsid w:val="00E032A9"/>
    <w:rsid w:val="00E11BD3"/>
    <w:rsid w:val="00E17891"/>
    <w:rsid w:val="00E30785"/>
    <w:rsid w:val="00E32A53"/>
    <w:rsid w:val="00E50A0B"/>
    <w:rsid w:val="00E5258F"/>
    <w:rsid w:val="00E90584"/>
    <w:rsid w:val="00E90942"/>
    <w:rsid w:val="00F05B25"/>
    <w:rsid w:val="00F171CE"/>
    <w:rsid w:val="00F240C5"/>
    <w:rsid w:val="00F36535"/>
    <w:rsid w:val="00F370B7"/>
    <w:rsid w:val="00F616DB"/>
    <w:rsid w:val="00F74F50"/>
    <w:rsid w:val="00F836BD"/>
    <w:rsid w:val="00F96F2A"/>
    <w:rsid w:val="00F97B62"/>
    <w:rsid w:val="00FA1DA1"/>
    <w:rsid w:val="00FB68E7"/>
    <w:rsid w:val="00FD0A11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59D18CE-1929-4615-BA81-BC088459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EA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726FE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26FE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26FE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26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726FE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726FEA"/>
  </w:style>
  <w:style w:type="character" w:customStyle="1" w:styleId="Rubrik1Char">
    <w:name w:val="Rubrik 1 Char"/>
    <w:basedOn w:val="Standardstycketeckensnitt"/>
    <w:link w:val="Rubrik1"/>
    <w:uiPriority w:val="9"/>
    <w:rsid w:val="00726FE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6FE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6FEA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726FE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726FE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726FE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6FE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26FE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26FE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726FE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F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2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726FE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726FE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726FE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726FE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726FEA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726FE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726FE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726FE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726FE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726FE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26FE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26FE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26FE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26FE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26FE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26FE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726F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726FE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726FE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726FE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726FE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726FE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726FE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726F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726FE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726FE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726FE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726FE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726FE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726FE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726FE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726FEA"/>
    <w:pPr>
      <w:ind w:right="4111"/>
    </w:pPr>
  </w:style>
  <w:style w:type="character" w:styleId="Stark">
    <w:name w:val="Strong"/>
    <w:basedOn w:val="Standardstycketeckensnitt"/>
    <w:uiPriority w:val="1"/>
    <w:rsid w:val="00726FEA"/>
    <w:rPr>
      <w:b/>
      <w:bCs/>
    </w:rPr>
  </w:style>
  <w:style w:type="table" w:customStyle="1" w:styleId="Sidfottabell">
    <w:name w:val="Sidfot tabell"/>
    <w:basedOn w:val="Normaltabell"/>
    <w:uiPriority w:val="99"/>
    <w:rsid w:val="00726FE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26FE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6FEA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26FE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726FE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26FE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26FE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726FE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726FE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726FEA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726FE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726FEA"/>
    <w:pPr>
      <w:numPr>
        <w:numId w:val="3"/>
      </w:numPr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3400C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2">
    <w:name w:val="Formatmall2"/>
    <w:basedOn w:val="Standardstycketeckensnitt"/>
    <w:uiPriority w:val="1"/>
    <w:rsid w:val="00D47DD9"/>
    <w:rPr>
      <w:rFonts w:ascii="Arial" w:hAnsi="Arial"/>
      <w:sz w:val="28"/>
    </w:rPr>
  </w:style>
  <w:style w:type="paragraph" w:styleId="Liststycke">
    <w:name w:val="List Paragraph"/>
    <w:basedOn w:val="Normal"/>
    <w:uiPriority w:val="34"/>
    <w:rsid w:val="0039664B"/>
    <w:pPr>
      <w:ind w:left="720"/>
      <w:contextualSpacing/>
    </w:pPr>
  </w:style>
  <w:style w:type="table" w:customStyle="1" w:styleId="Tabellrutnt2">
    <w:name w:val="Tabellrutnät2"/>
    <w:basedOn w:val="Normaltabell"/>
    <w:next w:val="Tabellrutnt"/>
    <w:uiPriority w:val="59"/>
    <w:rsid w:val="009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A5F05-5347-4AAF-8374-551D5B28A07B}"/>
      </w:docPartPr>
      <w:docPartBody>
        <w:p w:rsidR="005D568A" w:rsidRDefault="00E32F12">
          <w:r w:rsidRPr="00B07D0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2"/>
    <w:rsid w:val="003C7548"/>
    <w:rsid w:val="00456C0A"/>
    <w:rsid w:val="005A3159"/>
    <w:rsid w:val="005D568A"/>
    <w:rsid w:val="00E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2F12"/>
    <w:rPr>
      <w:color w:val="808080"/>
    </w:rPr>
  </w:style>
  <w:style w:type="paragraph" w:customStyle="1" w:styleId="0A89721E98DC4C3583C89A8DAD91E750">
    <w:name w:val="0A89721E98DC4C3583C89A8DAD91E750"/>
    <w:rsid w:val="00E32F12"/>
  </w:style>
  <w:style w:type="paragraph" w:customStyle="1" w:styleId="AC3447583A93483F9C853E9E1BC260BD">
    <w:name w:val="AC3447583A93483F9C853E9E1BC260BD"/>
    <w:rsid w:val="00E32F12"/>
  </w:style>
  <w:style w:type="paragraph" w:customStyle="1" w:styleId="56E27A86990F4E62AE092ECBADC3967A">
    <w:name w:val="56E27A86990F4E62AE092ECBADC3967A"/>
    <w:rsid w:val="00E32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B61483B7-7CFD-4C6C-B94A-EF24C9B2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8062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Jäderlund</dc:creator>
  <cp:keywords/>
  <dc:description/>
  <cp:lastModifiedBy>Anders Jäderlund</cp:lastModifiedBy>
  <cp:revision>2</cp:revision>
  <cp:lastPrinted>2012-03-26T17:07:00Z</cp:lastPrinted>
  <dcterms:created xsi:type="dcterms:W3CDTF">2019-01-21T09:08:00Z</dcterms:created>
  <dcterms:modified xsi:type="dcterms:W3CDTF">2019-01-21T09:08:00Z</dcterms:modified>
</cp:coreProperties>
</file>