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5C59" w14:textId="15D77E43" w:rsidR="00374A54" w:rsidRPr="00374A54" w:rsidRDefault="00B834AC" w:rsidP="00374A54">
      <w:pPr>
        <w:rPr>
          <w:b/>
          <w:lang w:val="en-US"/>
        </w:rPr>
      </w:pPr>
      <w:r w:rsidRPr="00374A54">
        <w:rPr>
          <w:b/>
          <w:lang w:val="en-US"/>
        </w:rPr>
        <w:t>A</w:t>
      </w:r>
      <w:r>
        <w:rPr>
          <w:b/>
          <w:lang w:val="en-US"/>
        </w:rPr>
        <w:t>ppenix</w:t>
      </w:r>
      <w:r w:rsidRPr="00374A54">
        <w:rPr>
          <w:b/>
          <w:lang w:val="en-US"/>
        </w:rPr>
        <w:t xml:space="preserve"> </w:t>
      </w:r>
      <w:r w:rsidR="00374A54" w:rsidRPr="00374A54">
        <w:rPr>
          <w:b/>
          <w:lang w:val="en-US"/>
        </w:rPr>
        <w:t xml:space="preserve">to the </w:t>
      </w:r>
      <w:r w:rsidR="00A632A2">
        <w:rPr>
          <w:b/>
          <w:lang w:val="en-US"/>
        </w:rPr>
        <w:t>Dean</w:t>
      </w:r>
      <w:r w:rsidR="00374A54" w:rsidRPr="00374A54">
        <w:rPr>
          <w:b/>
          <w:lang w:val="en-US"/>
        </w:rPr>
        <w:t xml:space="preserve">'s decision of </w:t>
      </w:r>
      <w:r w:rsidR="00A632A2">
        <w:rPr>
          <w:b/>
          <w:lang w:val="en-US"/>
        </w:rPr>
        <w:t>26</w:t>
      </w:r>
      <w:r w:rsidR="00A632A2" w:rsidRPr="00374A54">
        <w:rPr>
          <w:b/>
          <w:lang w:val="en-US"/>
        </w:rPr>
        <w:t xml:space="preserve"> </w:t>
      </w:r>
      <w:r w:rsidR="00A632A2">
        <w:rPr>
          <w:b/>
          <w:lang w:val="en-US"/>
        </w:rPr>
        <w:t>August</w:t>
      </w:r>
      <w:r w:rsidR="00A632A2" w:rsidRPr="00374A54">
        <w:rPr>
          <w:b/>
          <w:lang w:val="en-US"/>
        </w:rPr>
        <w:t xml:space="preserve"> 202</w:t>
      </w:r>
      <w:r w:rsidR="00A632A2">
        <w:rPr>
          <w:b/>
          <w:lang w:val="en-US"/>
        </w:rPr>
        <w:t>2</w:t>
      </w:r>
      <w:r w:rsidR="00A632A2" w:rsidRPr="00374A54">
        <w:rPr>
          <w:b/>
          <w:lang w:val="en-US"/>
        </w:rPr>
        <w:t xml:space="preserve"> </w:t>
      </w:r>
      <w:r w:rsidR="00374A54" w:rsidRPr="00374A54">
        <w:rPr>
          <w:b/>
          <w:lang w:val="en-US"/>
        </w:rPr>
        <w:t xml:space="preserve">with provisions for the </w:t>
      </w:r>
      <w:r w:rsidR="00A632A2">
        <w:rPr>
          <w:b/>
          <w:lang w:val="en-US"/>
        </w:rPr>
        <w:t>by-</w:t>
      </w:r>
      <w:r w:rsidR="00374A54" w:rsidRPr="00374A54">
        <w:rPr>
          <w:b/>
          <w:lang w:val="en-US"/>
        </w:rPr>
        <w:t xml:space="preserve">election of </w:t>
      </w:r>
      <w:r w:rsidR="00A632A2">
        <w:rPr>
          <w:b/>
          <w:lang w:val="en-US"/>
        </w:rPr>
        <w:t xml:space="preserve">two deputies for the </w:t>
      </w:r>
      <w:r w:rsidR="00374A54" w:rsidRPr="00374A54">
        <w:rPr>
          <w:b/>
          <w:lang w:val="en-US"/>
        </w:rPr>
        <w:t>faculty board</w:t>
      </w:r>
      <w:r w:rsidR="00A632A2">
        <w:rPr>
          <w:b/>
          <w:lang w:val="en-US"/>
        </w:rPr>
        <w:t>’</w:t>
      </w:r>
      <w:r w:rsidR="00374A54" w:rsidRPr="00374A54">
        <w:rPr>
          <w:b/>
          <w:lang w:val="en-US"/>
        </w:rPr>
        <w:t xml:space="preserve"> term </w:t>
      </w:r>
      <w:r w:rsidR="00BC2ADE">
        <w:rPr>
          <w:b/>
          <w:lang w:val="en-US"/>
        </w:rPr>
        <w:t xml:space="preserve">of office </w:t>
      </w:r>
      <w:r w:rsidR="00374A54" w:rsidRPr="00374A54">
        <w:rPr>
          <w:b/>
          <w:lang w:val="en-US"/>
        </w:rPr>
        <w:t xml:space="preserve">2022-2024, ID SLU </w:t>
      </w:r>
      <w:r w:rsidR="00A632A2" w:rsidRPr="00A632A2">
        <w:rPr>
          <w:b/>
          <w:lang w:val="en-US"/>
        </w:rPr>
        <w:t>SLU.ltv.2022.1.1.1-513</w:t>
      </w:r>
    </w:p>
    <w:p w14:paraId="5D319D38" w14:textId="77777777" w:rsidR="00374A54" w:rsidRPr="00374A54" w:rsidRDefault="00374A54" w:rsidP="00AC3A44">
      <w:pPr>
        <w:pStyle w:val="Rubrik1"/>
        <w:rPr>
          <w:lang w:val="en-US"/>
        </w:rPr>
      </w:pPr>
      <w:r w:rsidRPr="00374A54">
        <w:rPr>
          <w:lang w:val="en-US"/>
        </w:rPr>
        <w:t xml:space="preserve">Provisions for the </w:t>
      </w:r>
      <w:r w:rsidR="00A632A2">
        <w:rPr>
          <w:lang w:val="en-US"/>
        </w:rPr>
        <w:t>by-</w:t>
      </w:r>
      <w:r w:rsidR="004664B4">
        <w:rPr>
          <w:lang w:val="en-US"/>
        </w:rPr>
        <w:t>election of</w:t>
      </w:r>
      <w:r w:rsidR="00A632A2">
        <w:rPr>
          <w:lang w:val="en-US"/>
        </w:rPr>
        <w:t xml:space="preserve"> two deputies for the </w:t>
      </w:r>
      <w:r w:rsidRPr="00374A54">
        <w:rPr>
          <w:lang w:val="en-US"/>
        </w:rPr>
        <w:t>faculty board</w:t>
      </w:r>
      <w:r>
        <w:rPr>
          <w:lang w:val="en-US"/>
        </w:rPr>
        <w:t>,</w:t>
      </w:r>
      <w:r w:rsidRPr="00374A54">
        <w:rPr>
          <w:lang w:val="en-US"/>
        </w:rPr>
        <w:t xml:space="preserve"> term of office 2022-2024</w:t>
      </w:r>
    </w:p>
    <w:p w14:paraId="536953D8" w14:textId="77777777" w:rsidR="007D4D7A" w:rsidRDefault="00374A54" w:rsidP="00374A54">
      <w:pPr>
        <w:rPr>
          <w:lang w:val="en-US"/>
        </w:rPr>
      </w:pPr>
      <w:r w:rsidRPr="00374A54">
        <w:rPr>
          <w:lang w:val="en-US"/>
        </w:rPr>
        <w:t xml:space="preserve">These provisions are based on and complement </w:t>
      </w:r>
      <w:r w:rsidR="00B834AC">
        <w:rPr>
          <w:lang w:val="en-US"/>
        </w:rPr>
        <w:t xml:space="preserve">to </w:t>
      </w:r>
      <w:r w:rsidRPr="00374A54">
        <w:rPr>
          <w:lang w:val="en-US"/>
        </w:rPr>
        <w:t>the basic provisions that the SLU Board</w:t>
      </w:r>
      <w:r>
        <w:rPr>
          <w:lang w:val="en-US"/>
        </w:rPr>
        <w:t xml:space="preserve"> </w:t>
      </w:r>
      <w:r w:rsidRPr="00374A54">
        <w:rPr>
          <w:lang w:val="en-US"/>
        </w:rPr>
        <w:t xml:space="preserve">has decided on for the election of members and </w:t>
      </w:r>
      <w:r>
        <w:rPr>
          <w:lang w:val="en-US"/>
        </w:rPr>
        <w:t>deputies</w:t>
      </w:r>
      <w:r w:rsidRPr="00374A54">
        <w:rPr>
          <w:lang w:val="en-US"/>
        </w:rPr>
        <w:t xml:space="preserve"> on the faculty boards.</w:t>
      </w:r>
    </w:p>
    <w:p w14:paraId="0AC271E5" w14:textId="77777777" w:rsidR="00374A54" w:rsidRPr="00AC3A44" w:rsidRDefault="00374A54" w:rsidP="00374A54">
      <w:pPr>
        <w:rPr>
          <w:b/>
          <w:lang w:val="en-US"/>
        </w:rPr>
      </w:pPr>
      <w:r w:rsidRPr="00AC3A44">
        <w:rPr>
          <w:b/>
          <w:lang w:val="en-US"/>
        </w:rPr>
        <w:t xml:space="preserve">1. Form of the ballot </w:t>
      </w:r>
    </w:p>
    <w:p w14:paraId="60980B4C" w14:textId="05832B88" w:rsidR="00374A54" w:rsidRPr="00374A54" w:rsidRDefault="00374A54" w:rsidP="00374A54">
      <w:pPr>
        <w:rPr>
          <w:lang w:val="en-US"/>
        </w:rPr>
      </w:pPr>
      <w:r w:rsidRPr="00374A54">
        <w:rPr>
          <w:lang w:val="en-US"/>
        </w:rPr>
        <w:t>When a</w:t>
      </w:r>
      <w:r w:rsidR="00BC2ADE">
        <w:rPr>
          <w:lang w:val="en-US"/>
        </w:rPr>
        <w:t>n</w:t>
      </w:r>
      <w:r w:rsidRPr="00374A54">
        <w:rPr>
          <w:lang w:val="en-US"/>
        </w:rPr>
        <w:t xml:space="preserve"> </w:t>
      </w:r>
      <w:r w:rsidR="009F1AA9">
        <w:rPr>
          <w:lang w:val="en-US"/>
        </w:rPr>
        <w:t>Nomination</w:t>
      </w:r>
      <w:r w:rsidRPr="00374A54">
        <w:rPr>
          <w:lang w:val="en-US"/>
        </w:rPr>
        <w:t xml:space="preserve"> Committee's proposal has been presented to persons entitled to vote and any additional candidates (so-called free nominations) have accepted nomination, the </w:t>
      </w:r>
      <w:r w:rsidR="009F1AA9">
        <w:rPr>
          <w:lang w:val="en-US"/>
        </w:rPr>
        <w:t>Nomination</w:t>
      </w:r>
      <w:r w:rsidRPr="00374A54">
        <w:rPr>
          <w:lang w:val="en-US"/>
        </w:rPr>
        <w:t xml:space="preserve"> Committee shall place all candidates on </w:t>
      </w:r>
      <w:r w:rsidR="00B834AC">
        <w:rPr>
          <w:lang w:val="en-US"/>
        </w:rPr>
        <w:t>a single</w:t>
      </w:r>
      <w:r w:rsidRPr="00374A54">
        <w:rPr>
          <w:lang w:val="en-US"/>
        </w:rPr>
        <w:t xml:space="preserve"> ballot.</w:t>
      </w:r>
    </w:p>
    <w:p w14:paraId="43F649C9" w14:textId="1429C26C" w:rsidR="00374A54" w:rsidRPr="00374A54" w:rsidRDefault="00374A54" w:rsidP="00374A54">
      <w:pPr>
        <w:rPr>
          <w:lang w:val="en-US"/>
        </w:rPr>
      </w:pPr>
      <w:r w:rsidRPr="00374A54">
        <w:rPr>
          <w:lang w:val="en-US"/>
        </w:rPr>
        <w:t xml:space="preserve">The candidates proposed by the </w:t>
      </w:r>
      <w:r w:rsidR="009F1AA9">
        <w:rPr>
          <w:lang w:val="en-US"/>
        </w:rPr>
        <w:t>Nomination</w:t>
      </w:r>
      <w:r w:rsidRPr="00374A54">
        <w:rPr>
          <w:lang w:val="en-US"/>
        </w:rPr>
        <w:t xml:space="preserve"> Committee shall be distinguished by an asterisk. Free nominated candidates ma</w:t>
      </w:r>
      <w:r w:rsidR="00EB4BAD">
        <w:rPr>
          <w:lang w:val="en-US"/>
        </w:rPr>
        <w:t>y be entered on the ballot</w:t>
      </w:r>
      <w:r w:rsidRPr="00374A54">
        <w:rPr>
          <w:lang w:val="en-US"/>
        </w:rPr>
        <w:t xml:space="preserve"> only if they have the scientific or artistic competence referred to in Chapter 2. Section 6 of the Higher Education Act (1992:1434).</w:t>
      </w:r>
    </w:p>
    <w:p w14:paraId="5A79826E" w14:textId="39283781" w:rsidR="00374A54" w:rsidRPr="00374A54" w:rsidRDefault="00374A54" w:rsidP="00374A54">
      <w:pPr>
        <w:rPr>
          <w:lang w:val="en-US"/>
        </w:rPr>
      </w:pPr>
      <w:r w:rsidRPr="00374A54">
        <w:rPr>
          <w:lang w:val="en-US"/>
        </w:rPr>
        <w:t xml:space="preserve">There should also be an option for </w:t>
      </w:r>
      <w:r w:rsidRPr="00EB4BAD">
        <w:rPr>
          <w:i/>
          <w:lang w:val="en-US"/>
        </w:rPr>
        <w:t>Blank vote</w:t>
      </w:r>
      <w:r w:rsidRPr="00374A54">
        <w:rPr>
          <w:lang w:val="en-US"/>
        </w:rPr>
        <w:t xml:space="preserve"> on the ballot, which means that the voter rejects all candidates. No other options </w:t>
      </w:r>
      <w:r w:rsidR="00B834AC">
        <w:rPr>
          <w:lang w:val="en-US"/>
        </w:rPr>
        <w:t xml:space="preserve">should </w:t>
      </w:r>
      <w:r w:rsidR="00FB3C74">
        <w:rPr>
          <w:lang w:val="en-US"/>
        </w:rPr>
        <w:t xml:space="preserve">be </w:t>
      </w:r>
      <w:r w:rsidR="00B834AC">
        <w:rPr>
          <w:lang w:val="en-US"/>
        </w:rPr>
        <w:t>available</w:t>
      </w:r>
      <w:r w:rsidR="00B834AC" w:rsidRPr="00374A54">
        <w:rPr>
          <w:lang w:val="en-US"/>
        </w:rPr>
        <w:t xml:space="preserve"> </w:t>
      </w:r>
      <w:r w:rsidRPr="00374A54">
        <w:rPr>
          <w:lang w:val="en-US"/>
        </w:rPr>
        <w:t>on the ballot.</w:t>
      </w:r>
    </w:p>
    <w:p w14:paraId="028D8AB5" w14:textId="77777777" w:rsidR="00374A54" w:rsidRPr="00374A54" w:rsidRDefault="00C871E5" w:rsidP="00374A54">
      <w:pPr>
        <w:rPr>
          <w:lang w:val="en-US"/>
        </w:rPr>
      </w:pPr>
      <w:r>
        <w:rPr>
          <w:lang w:val="en-US"/>
        </w:rPr>
        <w:t xml:space="preserve">The ballot </w:t>
      </w:r>
      <w:r w:rsidR="00374A54" w:rsidRPr="00374A54">
        <w:rPr>
          <w:lang w:val="en-US"/>
        </w:rPr>
        <w:t xml:space="preserve">must be available in both </w:t>
      </w:r>
      <w:r>
        <w:rPr>
          <w:lang w:val="en-US"/>
        </w:rPr>
        <w:t xml:space="preserve">the </w:t>
      </w:r>
      <w:r w:rsidR="00374A54" w:rsidRPr="00374A54">
        <w:rPr>
          <w:lang w:val="en-US"/>
        </w:rPr>
        <w:t>Swedish and English languages.</w:t>
      </w:r>
    </w:p>
    <w:p w14:paraId="0B0F05F1" w14:textId="77777777" w:rsidR="00374A54" w:rsidRPr="00AC3A44" w:rsidRDefault="00374A54" w:rsidP="00374A54">
      <w:pPr>
        <w:rPr>
          <w:b/>
          <w:lang w:val="en-US"/>
        </w:rPr>
      </w:pPr>
      <w:r w:rsidRPr="00AC3A44">
        <w:rPr>
          <w:b/>
          <w:lang w:val="en-US"/>
        </w:rPr>
        <w:t>2. The electoral procedure</w:t>
      </w:r>
    </w:p>
    <w:p w14:paraId="5A63AD44" w14:textId="211474AE" w:rsidR="00374A54" w:rsidRDefault="00374A54" w:rsidP="00374A54">
      <w:pPr>
        <w:rPr>
          <w:lang w:val="en-US"/>
        </w:rPr>
      </w:pPr>
      <w:r w:rsidRPr="00374A54">
        <w:rPr>
          <w:lang w:val="en-US"/>
        </w:rPr>
        <w:t xml:space="preserve">The </w:t>
      </w:r>
      <w:r w:rsidR="00BC2ADE">
        <w:rPr>
          <w:lang w:val="en-US"/>
        </w:rPr>
        <w:t>Chairperson</w:t>
      </w:r>
      <w:r w:rsidRPr="00374A54">
        <w:rPr>
          <w:lang w:val="en-US"/>
        </w:rPr>
        <w:t xml:space="preserve"> of the </w:t>
      </w:r>
      <w:r w:rsidR="009F1AA9">
        <w:rPr>
          <w:lang w:val="en-US"/>
        </w:rPr>
        <w:t>Nomination</w:t>
      </w:r>
      <w:r w:rsidRPr="00374A54">
        <w:rPr>
          <w:lang w:val="en-US"/>
        </w:rPr>
        <w:t xml:space="preserve"> Committee determines the final form of the ballot and </w:t>
      </w:r>
      <w:r w:rsidR="001E00BF" w:rsidRPr="001E00BF">
        <w:rPr>
          <w:lang w:val="en-US"/>
        </w:rPr>
        <w:t>other po</w:t>
      </w:r>
      <w:r w:rsidR="001E00BF">
        <w:rPr>
          <w:lang w:val="en-US"/>
        </w:rPr>
        <w:t>tential</w:t>
      </w:r>
      <w:r w:rsidR="001E00BF" w:rsidRPr="001E00BF">
        <w:rPr>
          <w:lang w:val="en-US"/>
        </w:rPr>
        <w:t xml:space="preserve"> instructions required </w:t>
      </w:r>
      <w:r w:rsidR="00B834AC">
        <w:rPr>
          <w:lang w:val="en-US"/>
        </w:rPr>
        <w:t>for</w:t>
      </w:r>
      <w:r w:rsidR="001E00BF" w:rsidRPr="001E00BF">
        <w:rPr>
          <w:lang w:val="en-US"/>
        </w:rPr>
        <w:t xml:space="preserve"> the conduct </w:t>
      </w:r>
      <w:r w:rsidR="00B834AC">
        <w:rPr>
          <w:lang w:val="en-US"/>
        </w:rPr>
        <w:t xml:space="preserve">of </w:t>
      </w:r>
      <w:r w:rsidR="001E00BF" w:rsidRPr="001E00BF">
        <w:rPr>
          <w:lang w:val="en-US"/>
        </w:rPr>
        <w:t>the election.</w:t>
      </w:r>
      <w:r w:rsidR="00BC2ADE">
        <w:rPr>
          <w:lang w:val="en-US"/>
        </w:rPr>
        <w:t xml:space="preserve"> </w:t>
      </w:r>
      <w:r w:rsidRPr="00374A54">
        <w:rPr>
          <w:lang w:val="en-US"/>
        </w:rPr>
        <w:t xml:space="preserve">The ballot, together with the </w:t>
      </w:r>
      <w:r w:rsidR="00845FE8">
        <w:rPr>
          <w:lang w:val="en-US"/>
        </w:rPr>
        <w:t>Dean</w:t>
      </w:r>
      <w:r w:rsidRPr="00374A54">
        <w:rPr>
          <w:lang w:val="en-US"/>
        </w:rPr>
        <w:t xml:space="preserve">'s </w:t>
      </w:r>
      <w:r w:rsidR="00933C31">
        <w:rPr>
          <w:lang w:val="en-US"/>
        </w:rPr>
        <w:t xml:space="preserve">provisions for the </w:t>
      </w:r>
      <w:r w:rsidR="001E00BF">
        <w:rPr>
          <w:lang w:val="en-US"/>
        </w:rPr>
        <w:t>by-</w:t>
      </w:r>
      <w:r w:rsidRPr="00374A54">
        <w:rPr>
          <w:lang w:val="en-US"/>
        </w:rPr>
        <w:t xml:space="preserve">election, presentations of the candidates and other documents needed, </w:t>
      </w:r>
      <w:r w:rsidR="00B834AC">
        <w:rPr>
          <w:lang w:val="en-US"/>
        </w:rPr>
        <w:t>will</w:t>
      </w:r>
      <w:r w:rsidRPr="00374A54">
        <w:rPr>
          <w:lang w:val="en-US"/>
        </w:rPr>
        <w:t xml:space="preserve"> be made available to persons entitled to vote via the electronic system on </w:t>
      </w:r>
      <w:r w:rsidR="00007432" w:rsidRPr="00374A54">
        <w:rPr>
          <w:lang w:val="en-US"/>
        </w:rPr>
        <w:t>2</w:t>
      </w:r>
      <w:r w:rsidR="00007432">
        <w:rPr>
          <w:lang w:val="en-US"/>
        </w:rPr>
        <w:t>6</w:t>
      </w:r>
      <w:r w:rsidR="00007432" w:rsidRPr="00374A54">
        <w:rPr>
          <w:lang w:val="en-US"/>
        </w:rPr>
        <w:t xml:space="preserve"> </w:t>
      </w:r>
      <w:r w:rsidR="00007432">
        <w:rPr>
          <w:lang w:val="en-US"/>
        </w:rPr>
        <w:t>September</w:t>
      </w:r>
      <w:r w:rsidR="00007432" w:rsidRPr="00374A54">
        <w:rPr>
          <w:lang w:val="en-US"/>
        </w:rPr>
        <w:t xml:space="preserve"> </w:t>
      </w:r>
      <w:r w:rsidRPr="00374A54">
        <w:rPr>
          <w:lang w:val="en-US"/>
        </w:rPr>
        <w:t>202</w:t>
      </w:r>
      <w:r w:rsidR="00007432">
        <w:rPr>
          <w:lang w:val="en-US"/>
        </w:rPr>
        <w:t>2</w:t>
      </w:r>
      <w:r w:rsidRPr="00374A54">
        <w:rPr>
          <w:lang w:val="en-US"/>
        </w:rPr>
        <w:t>.</w:t>
      </w:r>
    </w:p>
    <w:p w14:paraId="3CFAFBCF" w14:textId="71C0A1AA" w:rsidR="00374A54" w:rsidRPr="00374A54" w:rsidRDefault="00374A54" w:rsidP="00374A54">
      <w:pPr>
        <w:rPr>
          <w:lang w:val="en-US"/>
        </w:rPr>
      </w:pPr>
      <w:r w:rsidRPr="00374A54">
        <w:rPr>
          <w:lang w:val="en-US"/>
        </w:rPr>
        <w:t xml:space="preserve">The time of the elections, </w:t>
      </w:r>
      <w:r w:rsidRPr="00AC3A44">
        <w:rPr>
          <w:i/>
          <w:lang w:val="en-US"/>
        </w:rPr>
        <w:t xml:space="preserve">the </w:t>
      </w:r>
      <w:r w:rsidR="00B834AC">
        <w:rPr>
          <w:i/>
          <w:lang w:val="en-US"/>
        </w:rPr>
        <w:t>election period</w:t>
      </w:r>
      <w:r w:rsidRPr="00374A54">
        <w:rPr>
          <w:lang w:val="en-US"/>
        </w:rPr>
        <w:t xml:space="preserve">, is Monday </w:t>
      </w:r>
      <w:r w:rsidR="00007432" w:rsidRPr="00374A54">
        <w:rPr>
          <w:lang w:val="en-US"/>
        </w:rPr>
        <w:t>2</w:t>
      </w:r>
      <w:r w:rsidR="00007432">
        <w:rPr>
          <w:lang w:val="en-US"/>
        </w:rPr>
        <w:t>6</w:t>
      </w:r>
      <w:r w:rsidR="00007432" w:rsidRPr="00374A54">
        <w:rPr>
          <w:lang w:val="en-US"/>
        </w:rPr>
        <w:t xml:space="preserve"> </w:t>
      </w:r>
      <w:r w:rsidR="00007432">
        <w:rPr>
          <w:lang w:val="en-US"/>
        </w:rPr>
        <w:t xml:space="preserve">September </w:t>
      </w:r>
      <w:r w:rsidRPr="00374A54">
        <w:rPr>
          <w:lang w:val="en-US"/>
        </w:rPr>
        <w:t xml:space="preserve">to </w:t>
      </w:r>
      <w:r w:rsidR="00845FE8">
        <w:rPr>
          <w:lang w:val="en-US"/>
        </w:rPr>
        <w:t>M</w:t>
      </w:r>
      <w:r w:rsidR="00007432">
        <w:rPr>
          <w:lang w:val="en-US"/>
        </w:rPr>
        <w:t>onday</w:t>
      </w:r>
      <w:r w:rsidR="00007432" w:rsidRPr="00374A54">
        <w:rPr>
          <w:lang w:val="en-US"/>
        </w:rPr>
        <w:t xml:space="preserve"> </w:t>
      </w:r>
      <w:r w:rsidR="00007432">
        <w:rPr>
          <w:lang w:val="en-US"/>
        </w:rPr>
        <w:t>3</w:t>
      </w:r>
      <w:r w:rsidRPr="00374A54">
        <w:rPr>
          <w:lang w:val="en-US"/>
        </w:rPr>
        <w:t xml:space="preserve"> </w:t>
      </w:r>
      <w:r w:rsidR="00007432">
        <w:rPr>
          <w:lang w:val="en-US"/>
        </w:rPr>
        <w:t>October</w:t>
      </w:r>
      <w:r w:rsidRPr="00374A54">
        <w:rPr>
          <w:lang w:val="en-US"/>
        </w:rPr>
        <w:t xml:space="preserve"> </w:t>
      </w:r>
      <w:r w:rsidR="00B834AC" w:rsidRPr="00374A54">
        <w:rPr>
          <w:lang w:val="en-US"/>
        </w:rPr>
        <w:t>202</w:t>
      </w:r>
      <w:r w:rsidR="00B834AC">
        <w:rPr>
          <w:lang w:val="en-US"/>
        </w:rPr>
        <w:t>2</w:t>
      </w:r>
      <w:r w:rsidRPr="00374A54">
        <w:rPr>
          <w:lang w:val="en-US"/>
        </w:rPr>
        <w:t xml:space="preserve">. </w:t>
      </w:r>
      <w:r w:rsidR="00007432">
        <w:rPr>
          <w:lang w:val="en-US"/>
        </w:rPr>
        <w:t>T</w:t>
      </w:r>
      <w:r w:rsidRPr="00374A54">
        <w:rPr>
          <w:lang w:val="en-US"/>
        </w:rPr>
        <w:t xml:space="preserve">he </w:t>
      </w:r>
      <w:r w:rsidR="00BC2ADE">
        <w:rPr>
          <w:lang w:val="en-US"/>
        </w:rPr>
        <w:t>Chairperson</w:t>
      </w:r>
      <w:r w:rsidRPr="00374A54">
        <w:rPr>
          <w:lang w:val="en-US"/>
        </w:rPr>
        <w:t xml:space="preserve"> of the </w:t>
      </w:r>
      <w:r w:rsidR="009F1AA9">
        <w:rPr>
          <w:lang w:val="en-US"/>
        </w:rPr>
        <w:t>Nomination</w:t>
      </w:r>
      <w:r w:rsidRPr="00374A54">
        <w:rPr>
          <w:lang w:val="en-US"/>
        </w:rPr>
        <w:t xml:space="preserve"> Committee shall</w:t>
      </w:r>
      <w:r w:rsidR="00022F64">
        <w:rPr>
          <w:lang w:val="en-US"/>
        </w:rPr>
        <w:t xml:space="preserve"> </w:t>
      </w:r>
      <w:r w:rsidR="00B834AC">
        <w:rPr>
          <w:lang w:val="en-US"/>
        </w:rPr>
        <w:t>during the voting period</w:t>
      </w:r>
      <w:r w:rsidR="00007432">
        <w:rPr>
          <w:lang w:val="en-US"/>
        </w:rPr>
        <w:t>,</w:t>
      </w:r>
      <w:r w:rsidR="00767D1D">
        <w:rPr>
          <w:lang w:val="en-US"/>
        </w:rPr>
        <w:t xml:space="preserve"> </w:t>
      </w:r>
      <w:r w:rsidRPr="00374A54">
        <w:rPr>
          <w:lang w:val="en-US"/>
        </w:rPr>
        <w:t xml:space="preserve">give candidates the opportunity to present themselves to persons </w:t>
      </w:r>
      <w:r w:rsidR="00782C30">
        <w:rPr>
          <w:lang w:val="en-US"/>
        </w:rPr>
        <w:t xml:space="preserve">eligible </w:t>
      </w:r>
      <w:r w:rsidRPr="00374A54">
        <w:rPr>
          <w:lang w:val="en-US"/>
        </w:rPr>
        <w:t xml:space="preserve">to vote, who will then also be </w:t>
      </w:r>
      <w:r w:rsidR="00782C30">
        <w:rPr>
          <w:lang w:val="en-US"/>
        </w:rPr>
        <w:t xml:space="preserve">provided </w:t>
      </w:r>
      <w:r w:rsidRPr="00374A54">
        <w:rPr>
          <w:lang w:val="en-US"/>
        </w:rPr>
        <w:t xml:space="preserve">the opportunity to ask questions to the candidates ("hearing"). This </w:t>
      </w:r>
      <w:r w:rsidR="00767D1D">
        <w:rPr>
          <w:lang w:val="en-US"/>
        </w:rPr>
        <w:t xml:space="preserve">candidate presentation shall be </w:t>
      </w:r>
      <w:r w:rsidRPr="00374A54">
        <w:rPr>
          <w:lang w:val="en-US"/>
        </w:rPr>
        <w:t xml:space="preserve">conducted digitally where so-called hybrid meetings are allowed. If the oral presentations are made in English, it </w:t>
      </w:r>
      <w:r w:rsidR="00782C30">
        <w:rPr>
          <w:lang w:val="en-US"/>
        </w:rPr>
        <w:t>is</w:t>
      </w:r>
      <w:r w:rsidRPr="00374A54">
        <w:rPr>
          <w:lang w:val="en-US"/>
        </w:rPr>
        <w:t xml:space="preserve"> possible to have them translated into Swedish on request. Questions to candidates can be asked in Swedish with the possibility to have them translated into English.</w:t>
      </w:r>
    </w:p>
    <w:p w14:paraId="039B1742" w14:textId="77777777" w:rsidR="00374A54" w:rsidRPr="00374A54" w:rsidRDefault="00374A54" w:rsidP="00374A54">
      <w:pPr>
        <w:rPr>
          <w:lang w:val="en-US"/>
        </w:rPr>
      </w:pPr>
      <w:r w:rsidRPr="00374A54">
        <w:rPr>
          <w:lang w:val="en-US"/>
        </w:rPr>
        <w:t>At the time of the election, each person entitled to vote has as many votes as the number of persons to be elected in each category. A voter is not obliged to use all their votes.</w:t>
      </w:r>
    </w:p>
    <w:p w14:paraId="6FD7F765" w14:textId="77777777" w:rsidR="00374A54" w:rsidRPr="00AC3A44" w:rsidRDefault="00374A54" w:rsidP="00374A54">
      <w:pPr>
        <w:rPr>
          <w:b/>
          <w:lang w:val="en-US"/>
        </w:rPr>
      </w:pPr>
      <w:r w:rsidRPr="00AC3A44">
        <w:rPr>
          <w:b/>
          <w:lang w:val="en-US"/>
        </w:rPr>
        <w:t>3. Election secret and election controller m.m.</w:t>
      </w:r>
    </w:p>
    <w:p w14:paraId="4B3AD547" w14:textId="32C6BF41" w:rsidR="00374A54" w:rsidRPr="00374A54" w:rsidRDefault="00374A54" w:rsidP="00374A54">
      <w:pPr>
        <w:rPr>
          <w:lang w:val="en-US"/>
        </w:rPr>
      </w:pPr>
      <w:r w:rsidRPr="00374A54">
        <w:rPr>
          <w:lang w:val="en-US"/>
        </w:rPr>
        <w:t xml:space="preserve">The </w:t>
      </w:r>
      <w:r w:rsidR="00845FE8" w:rsidRPr="00374A54">
        <w:rPr>
          <w:lang w:val="en-US"/>
        </w:rPr>
        <w:t xml:space="preserve">Dean appoints the election </w:t>
      </w:r>
      <w:r w:rsidR="009F1AA9">
        <w:rPr>
          <w:lang w:val="en-US"/>
        </w:rPr>
        <w:t>controller</w:t>
      </w:r>
      <w:r w:rsidR="00845FE8" w:rsidRPr="00374A54">
        <w:rPr>
          <w:lang w:val="en-US"/>
        </w:rPr>
        <w:t xml:space="preserve"> and the</w:t>
      </w:r>
      <w:r w:rsidR="00782C30">
        <w:rPr>
          <w:lang w:val="en-US"/>
        </w:rPr>
        <w:t>ir deputy</w:t>
      </w:r>
      <w:r w:rsidR="00007432">
        <w:rPr>
          <w:lang w:val="en-US"/>
        </w:rPr>
        <w:t xml:space="preserve">. </w:t>
      </w:r>
      <w:r w:rsidR="00782C30">
        <w:rPr>
          <w:lang w:val="en-US"/>
        </w:rPr>
        <w:t xml:space="preserve">Both </w:t>
      </w:r>
      <w:r w:rsidR="006F3668">
        <w:rPr>
          <w:lang w:val="en-US"/>
        </w:rPr>
        <w:t>shall be</w:t>
      </w:r>
      <w:r w:rsidRPr="00374A54">
        <w:rPr>
          <w:lang w:val="en-US"/>
        </w:rPr>
        <w:t xml:space="preserve"> employed in the university administration and well versed in both the overall regulations for the selection of faculty boards and in the functioning of the electronic electoral system. The election controller shall assist the </w:t>
      </w:r>
      <w:r w:rsidR="009F1AA9">
        <w:rPr>
          <w:lang w:val="en-US"/>
        </w:rPr>
        <w:t>Nomination</w:t>
      </w:r>
      <w:r w:rsidRPr="00374A54">
        <w:rPr>
          <w:lang w:val="en-US"/>
        </w:rPr>
        <w:t xml:space="preserve"> Committee in </w:t>
      </w:r>
      <w:r w:rsidR="00782C30">
        <w:rPr>
          <w:lang w:val="en-US"/>
        </w:rPr>
        <w:t>formulating</w:t>
      </w:r>
      <w:r w:rsidR="00782C30" w:rsidRPr="00374A54">
        <w:rPr>
          <w:lang w:val="en-US"/>
        </w:rPr>
        <w:t xml:space="preserve"> </w:t>
      </w:r>
      <w:r w:rsidRPr="00374A54">
        <w:rPr>
          <w:lang w:val="en-US"/>
        </w:rPr>
        <w:t>the ballot paper and follow the election</w:t>
      </w:r>
      <w:r w:rsidR="00782C30">
        <w:rPr>
          <w:lang w:val="en-US"/>
        </w:rPr>
        <w:t>,</w:t>
      </w:r>
      <w:r w:rsidRPr="00374A54">
        <w:rPr>
          <w:lang w:val="en-US"/>
        </w:rPr>
        <w:t xml:space="preserve"> paying attention to technical or administrative problems and, if so, taking t</w:t>
      </w:r>
      <w:r>
        <w:rPr>
          <w:lang w:val="en-US"/>
        </w:rPr>
        <w:t xml:space="preserve">he initiative to resolve </w:t>
      </w:r>
      <w:r w:rsidR="00782C30">
        <w:rPr>
          <w:lang w:val="en-US"/>
        </w:rPr>
        <w:t>any issues</w:t>
      </w:r>
      <w:r>
        <w:rPr>
          <w:lang w:val="en-US"/>
        </w:rPr>
        <w:t>.</w:t>
      </w:r>
    </w:p>
    <w:p w14:paraId="2B14DABD" w14:textId="44DD7AE4" w:rsidR="00374A54" w:rsidRPr="00374A54" w:rsidRDefault="00374A54" w:rsidP="00374A54">
      <w:pPr>
        <w:rPr>
          <w:lang w:val="en-US"/>
        </w:rPr>
      </w:pPr>
      <w:r w:rsidRPr="00845FE8">
        <w:rPr>
          <w:lang w:val="en-US"/>
        </w:rPr>
        <w:t>The University Director is responsible for ensuring that there is a well-functioning electronic election system that guarantees election secrecy in</w:t>
      </w:r>
      <w:r w:rsidR="00782C30">
        <w:rPr>
          <w:lang w:val="en-US"/>
        </w:rPr>
        <w:t xml:space="preserve"> </w:t>
      </w:r>
      <w:r w:rsidRPr="00845FE8">
        <w:rPr>
          <w:lang w:val="en-US"/>
        </w:rPr>
        <w:t>both ordinary and possible by-elections, and that av support is available for the implementation of digital candidate presentations with a hearing.</w:t>
      </w:r>
    </w:p>
    <w:p w14:paraId="5A18453F" w14:textId="77777777" w:rsidR="00374A54" w:rsidRPr="00AC3A44" w:rsidRDefault="00374A54" w:rsidP="00374A54">
      <w:pPr>
        <w:rPr>
          <w:b/>
          <w:lang w:val="en-US"/>
        </w:rPr>
      </w:pPr>
      <w:r w:rsidRPr="00AC3A44">
        <w:rPr>
          <w:b/>
          <w:lang w:val="en-US"/>
        </w:rPr>
        <w:t>4. Counting of votes</w:t>
      </w:r>
    </w:p>
    <w:p w14:paraId="702571C1" w14:textId="0F6F8CBD" w:rsidR="00A152DC" w:rsidRDefault="00374A54" w:rsidP="00374A54">
      <w:pPr>
        <w:rPr>
          <w:lang w:val="en-US"/>
        </w:rPr>
      </w:pPr>
      <w:r w:rsidRPr="00374A54">
        <w:rPr>
          <w:lang w:val="en-US"/>
        </w:rPr>
        <w:lastRenderedPageBreak/>
        <w:t xml:space="preserve">At the end of the </w:t>
      </w:r>
      <w:r w:rsidR="00782C30">
        <w:rPr>
          <w:lang w:val="en-US"/>
        </w:rPr>
        <w:t>election period</w:t>
      </w:r>
      <w:r w:rsidRPr="00374A54">
        <w:rPr>
          <w:lang w:val="en-US"/>
        </w:rPr>
        <w:t xml:space="preserve">, the </w:t>
      </w:r>
      <w:r w:rsidR="0031078F" w:rsidRPr="0031078F">
        <w:rPr>
          <w:lang w:val="en-US"/>
        </w:rPr>
        <w:t xml:space="preserve">election controller </w:t>
      </w:r>
      <w:r w:rsidRPr="00374A54">
        <w:rPr>
          <w:lang w:val="en-US"/>
        </w:rPr>
        <w:t xml:space="preserve">shall draw up a record of the outcome. The minutes are </w:t>
      </w:r>
      <w:r w:rsidR="0031078F">
        <w:rPr>
          <w:lang w:val="en-US"/>
        </w:rPr>
        <w:t>approved</w:t>
      </w:r>
      <w:r w:rsidR="0031078F" w:rsidRPr="00374A54">
        <w:rPr>
          <w:lang w:val="en-US"/>
        </w:rPr>
        <w:t xml:space="preserve"> </w:t>
      </w:r>
      <w:r w:rsidRPr="00374A54">
        <w:rPr>
          <w:lang w:val="en-US"/>
        </w:rPr>
        <w:t xml:space="preserve">by the </w:t>
      </w:r>
      <w:r w:rsidR="00BC2ADE">
        <w:rPr>
          <w:lang w:val="en-US"/>
        </w:rPr>
        <w:t>Chairperson</w:t>
      </w:r>
      <w:r w:rsidRPr="00374A54">
        <w:rPr>
          <w:lang w:val="en-US"/>
        </w:rPr>
        <w:t xml:space="preserve"> and Secretary of the </w:t>
      </w:r>
      <w:r w:rsidR="009F1AA9">
        <w:rPr>
          <w:lang w:val="en-US"/>
        </w:rPr>
        <w:t>Nomination</w:t>
      </w:r>
      <w:r w:rsidRPr="00374A54">
        <w:rPr>
          <w:lang w:val="en-US"/>
        </w:rPr>
        <w:t xml:space="preserve"> Committee. The minutes shall state who the candidates are</w:t>
      </w:r>
      <w:r w:rsidR="00782C30">
        <w:rPr>
          <w:lang w:val="en-US"/>
        </w:rPr>
        <w:t>,</w:t>
      </w:r>
      <w:r w:rsidRPr="00374A54">
        <w:rPr>
          <w:lang w:val="en-US"/>
        </w:rPr>
        <w:t xml:space="preserve"> how the votes have been distributed and who, according to the election decision, should be appointed </w:t>
      </w:r>
      <w:r w:rsidR="00A152DC">
        <w:rPr>
          <w:lang w:val="en-US"/>
        </w:rPr>
        <w:t>as first and second deputy.</w:t>
      </w:r>
    </w:p>
    <w:p w14:paraId="6789DA38" w14:textId="77777777" w:rsidR="00374A54" w:rsidRPr="00374A54" w:rsidRDefault="00374A54" w:rsidP="00374A54">
      <w:pPr>
        <w:rPr>
          <w:lang w:val="en-US"/>
        </w:rPr>
      </w:pPr>
      <w:r w:rsidRPr="00374A54">
        <w:rPr>
          <w:lang w:val="en-US"/>
        </w:rPr>
        <w:t>The</w:t>
      </w:r>
      <w:r w:rsidR="00AC3A44">
        <w:rPr>
          <w:lang w:val="en-US"/>
        </w:rPr>
        <w:t xml:space="preserve"> election results goes into effect when the </w:t>
      </w:r>
      <w:r w:rsidRPr="00374A54">
        <w:rPr>
          <w:lang w:val="en-US"/>
        </w:rPr>
        <w:t xml:space="preserve">minutes </w:t>
      </w:r>
      <w:r w:rsidR="00AC3A44">
        <w:rPr>
          <w:lang w:val="en-US"/>
        </w:rPr>
        <w:t>have been approved and dispatched.</w:t>
      </w:r>
    </w:p>
    <w:p w14:paraId="2E857FC5" w14:textId="066CA3F7" w:rsidR="00374A54" w:rsidRPr="00374A54" w:rsidRDefault="00374A54" w:rsidP="00374A54">
      <w:pPr>
        <w:rPr>
          <w:lang w:val="en-US"/>
        </w:rPr>
      </w:pPr>
      <w:r w:rsidRPr="00374A54">
        <w:rPr>
          <w:lang w:val="en-US"/>
        </w:rPr>
        <w:t>In t</w:t>
      </w:r>
      <w:r w:rsidR="00B15F44">
        <w:rPr>
          <w:lang w:val="en-US"/>
        </w:rPr>
        <w:t>he case of a tie in category</w:t>
      </w:r>
      <w:r w:rsidRPr="00374A54">
        <w:rPr>
          <w:lang w:val="en-US"/>
        </w:rPr>
        <w:t xml:space="preserve">, the election controller shall draw </w:t>
      </w:r>
      <w:r w:rsidR="00D73D76">
        <w:rPr>
          <w:lang w:val="en-US"/>
        </w:rPr>
        <w:t xml:space="preserve">lots to decide </w:t>
      </w:r>
      <w:r w:rsidR="0081312D">
        <w:rPr>
          <w:lang w:val="en-US"/>
        </w:rPr>
        <w:t>between the candidates</w:t>
      </w:r>
      <w:r w:rsidR="00FF4AB2" w:rsidRPr="00767D1D">
        <w:rPr>
          <w:lang w:val="en-US"/>
        </w:rPr>
        <w:t xml:space="preserve"> </w:t>
      </w:r>
      <w:r w:rsidR="0081312D">
        <w:rPr>
          <w:lang w:val="en-US"/>
        </w:rPr>
        <w:t>(</w:t>
      </w:r>
      <w:r w:rsidR="00FF4AB2" w:rsidRPr="00FF4AB2">
        <w:rPr>
          <w:lang w:val="en-US"/>
        </w:rPr>
        <w:t>The purpose of the provision is to be able to distinguish who is elected as the first and second deputies respectively</w:t>
      </w:r>
      <w:r w:rsidR="0081312D">
        <w:rPr>
          <w:lang w:val="en-US"/>
        </w:rPr>
        <w:t>)</w:t>
      </w:r>
      <w:r w:rsidR="00FF4AB2">
        <w:rPr>
          <w:lang w:val="en-US"/>
        </w:rPr>
        <w:t>.</w:t>
      </w:r>
    </w:p>
    <w:p w14:paraId="528371D8" w14:textId="77777777" w:rsidR="00374A54" w:rsidRPr="00AC3A44" w:rsidRDefault="00374A54" w:rsidP="00374A54">
      <w:pPr>
        <w:rPr>
          <w:b/>
          <w:lang w:val="en-US"/>
        </w:rPr>
      </w:pPr>
      <w:r w:rsidRPr="00AC3A44">
        <w:rPr>
          <w:b/>
          <w:lang w:val="en-US"/>
        </w:rPr>
        <w:t>5. Procedure for predominantly blank votes</w:t>
      </w:r>
    </w:p>
    <w:p w14:paraId="17B35E09" w14:textId="77777777" w:rsidR="00374A54" w:rsidRPr="00374A54" w:rsidRDefault="00374A54" w:rsidP="00374A54">
      <w:pPr>
        <w:rPr>
          <w:lang w:val="en-US"/>
        </w:rPr>
      </w:pPr>
      <w:r w:rsidRPr="00374A54">
        <w:rPr>
          <w:lang w:val="en-US"/>
        </w:rPr>
        <w:t xml:space="preserve">If the counting of votes shows that more than half of the votes are blank, none of the candidates are elected and the election may be re-run. The </w:t>
      </w:r>
      <w:r w:rsidR="00A152DC">
        <w:rPr>
          <w:lang w:val="en-US"/>
        </w:rPr>
        <w:t>Dean</w:t>
      </w:r>
      <w:r w:rsidRPr="00374A54">
        <w:rPr>
          <w:lang w:val="en-US"/>
        </w:rPr>
        <w:t xml:space="preserve"> shall be informed immediat</w:t>
      </w:r>
      <w:r>
        <w:rPr>
          <w:lang w:val="en-US"/>
        </w:rPr>
        <w:t>ely if such a situation arises.</w:t>
      </w:r>
    </w:p>
    <w:p w14:paraId="572B4EB1" w14:textId="77777777" w:rsidR="00374A54" w:rsidRPr="00374A54" w:rsidRDefault="00374A54" w:rsidP="00374A54">
      <w:pPr>
        <w:rPr>
          <w:lang w:val="en-US"/>
        </w:rPr>
      </w:pPr>
    </w:p>
    <w:p w14:paraId="3376CAD2" w14:textId="77777777" w:rsidR="00374A54" w:rsidRPr="00374A54" w:rsidRDefault="00374A54" w:rsidP="00374A54">
      <w:pPr>
        <w:rPr>
          <w:lang w:val="en-US"/>
        </w:rPr>
      </w:pPr>
    </w:p>
    <w:p w14:paraId="6F4FB10E" w14:textId="77777777" w:rsidR="00374A54" w:rsidRPr="00374A54" w:rsidRDefault="00374A54" w:rsidP="00374A54">
      <w:pPr>
        <w:rPr>
          <w:lang w:val="en-US"/>
        </w:rPr>
      </w:pPr>
    </w:p>
    <w:sectPr w:rsidR="00374A54" w:rsidRPr="00374A54" w:rsidSect="00F97B62">
      <w:headerReference w:type="even" r:id="rId12"/>
      <w:headerReference w:type="first" r:id="rId13"/>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27E6" w14:textId="77777777" w:rsidR="00F720FE" w:rsidRDefault="00F720FE" w:rsidP="00B65B3A">
      <w:r>
        <w:separator/>
      </w:r>
    </w:p>
    <w:p w14:paraId="236A82FD" w14:textId="77777777" w:rsidR="00F720FE" w:rsidRDefault="00F720FE"/>
  </w:endnote>
  <w:endnote w:type="continuationSeparator" w:id="0">
    <w:p w14:paraId="72D62F8D" w14:textId="77777777" w:rsidR="00F720FE" w:rsidRDefault="00F720FE" w:rsidP="00B65B3A">
      <w:r>
        <w:continuationSeparator/>
      </w:r>
    </w:p>
    <w:p w14:paraId="1DEB236B" w14:textId="77777777" w:rsidR="00F720FE" w:rsidRDefault="00F72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8E5" w14:textId="77777777" w:rsidR="00F720FE" w:rsidRDefault="00F720FE" w:rsidP="00B65B3A">
      <w:r>
        <w:separator/>
      </w:r>
    </w:p>
  </w:footnote>
  <w:footnote w:type="continuationSeparator" w:id="0">
    <w:p w14:paraId="4D84879B" w14:textId="77777777" w:rsidR="00F720FE" w:rsidRDefault="00F720FE" w:rsidP="00B6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5D8F" w14:textId="77777777" w:rsidR="00CD410A" w:rsidRDefault="00CD410A" w:rsidP="00B65B3A">
    <w:pPr>
      <w:pStyle w:val="Sidhuvud"/>
      <w:spacing w:before="240" w:after="276"/>
    </w:pPr>
  </w:p>
  <w:p w14:paraId="7D450ADE" w14:textId="77777777" w:rsidR="00CD410A" w:rsidRDefault="00CD410A" w:rsidP="00B65B3A">
    <w:pPr>
      <w:spacing w:after="276"/>
    </w:pPr>
  </w:p>
  <w:p w14:paraId="5CBED145" w14:textId="77777777" w:rsidR="00CD410A" w:rsidRDefault="00CD410A"/>
  <w:p w14:paraId="1F6F3031"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3D5B" w14:textId="77777777"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34267880">
    <w:abstractNumId w:val="2"/>
  </w:num>
  <w:num w:numId="2" w16cid:durableId="1248075248">
    <w:abstractNumId w:val="3"/>
  </w:num>
  <w:num w:numId="3" w16cid:durableId="313879686">
    <w:abstractNumId w:val="0"/>
  </w:num>
  <w:num w:numId="4" w16cid:durableId="1167676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A54"/>
    <w:rsid w:val="00002EF2"/>
    <w:rsid w:val="00007432"/>
    <w:rsid w:val="00017F5C"/>
    <w:rsid w:val="0002287F"/>
    <w:rsid w:val="00022F64"/>
    <w:rsid w:val="0003125C"/>
    <w:rsid w:val="0005173A"/>
    <w:rsid w:val="00053E90"/>
    <w:rsid w:val="000D0FE3"/>
    <w:rsid w:val="000F5E03"/>
    <w:rsid w:val="001231E4"/>
    <w:rsid w:val="001406CC"/>
    <w:rsid w:val="001414D6"/>
    <w:rsid w:val="00152C1E"/>
    <w:rsid w:val="00153304"/>
    <w:rsid w:val="00196B58"/>
    <w:rsid w:val="001A1F63"/>
    <w:rsid w:val="001B155A"/>
    <w:rsid w:val="001C3335"/>
    <w:rsid w:val="001D564D"/>
    <w:rsid w:val="001E00BF"/>
    <w:rsid w:val="001E0C17"/>
    <w:rsid w:val="002169D8"/>
    <w:rsid w:val="00265D48"/>
    <w:rsid w:val="00266BE1"/>
    <w:rsid w:val="002E6AE3"/>
    <w:rsid w:val="0031078F"/>
    <w:rsid w:val="003152C4"/>
    <w:rsid w:val="00316A97"/>
    <w:rsid w:val="00346952"/>
    <w:rsid w:val="00373994"/>
    <w:rsid w:val="00374A54"/>
    <w:rsid w:val="00384C8B"/>
    <w:rsid w:val="003B2F68"/>
    <w:rsid w:val="003E5DF0"/>
    <w:rsid w:val="00417F51"/>
    <w:rsid w:val="004210DE"/>
    <w:rsid w:val="004227D9"/>
    <w:rsid w:val="00426CA6"/>
    <w:rsid w:val="004332BF"/>
    <w:rsid w:val="004343E5"/>
    <w:rsid w:val="0045434E"/>
    <w:rsid w:val="00463513"/>
    <w:rsid w:val="004664B4"/>
    <w:rsid w:val="004B6550"/>
    <w:rsid w:val="00505276"/>
    <w:rsid w:val="00521C3B"/>
    <w:rsid w:val="0052484B"/>
    <w:rsid w:val="005267B8"/>
    <w:rsid w:val="00574CAE"/>
    <w:rsid w:val="005B5620"/>
    <w:rsid w:val="006049CB"/>
    <w:rsid w:val="0060679E"/>
    <w:rsid w:val="006114A3"/>
    <w:rsid w:val="006323DC"/>
    <w:rsid w:val="00633F86"/>
    <w:rsid w:val="00695E24"/>
    <w:rsid w:val="006C5E84"/>
    <w:rsid w:val="006C7BA1"/>
    <w:rsid w:val="006C7EEC"/>
    <w:rsid w:val="006C7EF6"/>
    <w:rsid w:val="006E4110"/>
    <w:rsid w:val="006F223F"/>
    <w:rsid w:val="006F3668"/>
    <w:rsid w:val="007002D7"/>
    <w:rsid w:val="00707ACA"/>
    <w:rsid w:val="007121F4"/>
    <w:rsid w:val="007212EF"/>
    <w:rsid w:val="00743742"/>
    <w:rsid w:val="00767D1D"/>
    <w:rsid w:val="0077745B"/>
    <w:rsid w:val="00782C30"/>
    <w:rsid w:val="00796EB5"/>
    <w:rsid w:val="007B14B8"/>
    <w:rsid w:val="007D4D7A"/>
    <w:rsid w:val="007E4639"/>
    <w:rsid w:val="007E47DA"/>
    <w:rsid w:val="007F3F68"/>
    <w:rsid w:val="007F6F9B"/>
    <w:rsid w:val="0081312D"/>
    <w:rsid w:val="00843EA7"/>
    <w:rsid w:val="00845FE8"/>
    <w:rsid w:val="0084674F"/>
    <w:rsid w:val="00862510"/>
    <w:rsid w:val="00864D55"/>
    <w:rsid w:val="00864EFB"/>
    <w:rsid w:val="00890B5B"/>
    <w:rsid w:val="008B35B5"/>
    <w:rsid w:val="008C7FA3"/>
    <w:rsid w:val="008E2971"/>
    <w:rsid w:val="008E2C57"/>
    <w:rsid w:val="008E724E"/>
    <w:rsid w:val="008F24D9"/>
    <w:rsid w:val="009109E8"/>
    <w:rsid w:val="00933C31"/>
    <w:rsid w:val="009662BC"/>
    <w:rsid w:val="009F1AA9"/>
    <w:rsid w:val="00A07925"/>
    <w:rsid w:val="00A152DC"/>
    <w:rsid w:val="00A22A18"/>
    <w:rsid w:val="00A47A74"/>
    <w:rsid w:val="00A632A2"/>
    <w:rsid w:val="00A73167"/>
    <w:rsid w:val="00A82303"/>
    <w:rsid w:val="00A8595D"/>
    <w:rsid w:val="00AA5A49"/>
    <w:rsid w:val="00AC0BC2"/>
    <w:rsid w:val="00AC3A44"/>
    <w:rsid w:val="00AD1A0A"/>
    <w:rsid w:val="00AF5948"/>
    <w:rsid w:val="00B15F44"/>
    <w:rsid w:val="00B30794"/>
    <w:rsid w:val="00B54D19"/>
    <w:rsid w:val="00B65B3A"/>
    <w:rsid w:val="00B834AC"/>
    <w:rsid w:val="00BA0E41"/>
    <w:rsid w:val="00BC2ADE"/>
    <w:rsid w:val="00BD281F"/>
    <w:rsid w:val="00BF1046"/>
    <w:rsid w:val="00BF5EBE"/>
    <w:rsid w:val="00C07176"/>
    <w:rsid w:val="00C26923"/>
    <w:rsid w:val="00C32E09"/>
    <w:rsid w:val="00C56D4E"/>
    <w:rsid w:val="00C62AB9"/>
    <w:rsid w:val="00C84384"/>
    <w:rsid w:val="00C871E5"/>
    <w:rsid w:val="00C87604"/>
    <w:rsid w:val="00CB57EA"/>
    <w:rsid w:val="00CC31D7"/>
    <w:rsid w:val="00CD410A"/>
    <w:rsid w:val="00D00E93"/>
    <w:rsid w:val="00D65A45"/>
    <w:rsid w:val="00D73D76"/>
    <w:rsid w:val="00D83999"/>
    <w:rsid w:val="00DB02E7"/>
    <w:rsid w:val="00DB7E7E"/>
    <w:rsid w:val="00DC260E"/>
    <w:rsid w:val="00DD59D8"/>
    <w:rsid w:val="00DF14CB"/>
    <w:rsid w:val="00E00700"/>
    <w:rsid w:val="00E01AE2"/>
    <w:rsid w:val="00E032A9"/>
    <w:rsid w:val="00E11BD3"/>
    <w:rsid w:val="00E17891"/>
    <w:rsid w:val="00E32A53"/>
    <w:rsid w:val="00E5258F"/>
    <w:rsid w:val="00EB4BAD"/>
    <w:rsid w:val="00F05B25"/>
    <w:rsid w:val="00F171CE"/>
    <w:rsid w:val="00F240C5"/>
    <w:rsid w:val="00F36535"/>
    <w:rsid w:val="00F370B7"/>
    <w:rsid w:val="00F616DB"/>
    <w:rsid w:val="00F720FE"/>
    <w:rsid w:val="00F74F50"/>
    <w:rsid w:val="00F9460A"/>
    <w:rsid w:val="00F96F2A"/>
    <w:rsid w:val="00F97B62"/>
    <w:rsid w:val="00FB3C74"/>
    <w:rsid w:val="00FD0A11"/>
    <w:rsid w:val="00FF4AB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3D123"/>
  <w15:chartTrackingRefBased/>
  <w15:docId w15:val="{27F4D5AF-B84E-451C-B8BB-760D6493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742"/>
    <w:pPr>
      <w:spacing w:after="0" w:line="240" w:lineRule="auto"/>
    </w:pPr>
    <w:rPr>
      <w:sz w:val="24"/>
      <w:szCs w:val="24"/>
    </w:rPr>
  </w:style>
  <w:style w:type="paragraph" w:styleId="Rubrik1">
    <w:name w:val="heading 1"/>
    <w:basedOn w:val="Normal"/>
    <w:next w:val="Normal"/>
    <w:link w:val="Rubrik1Char"/>
    <w:uiPriority w:val="9"/>
    <w:qFormat/>
    <w:rsid w:val="00FF4AB2"/>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FF4AB2"/>
    <w:pPr>
      <w:keepNext/>
      <w:keepLines/>
      <w:suppressAutoHyphens/>
      <w:spacing w:before="500" w:after="80"/>
      <w:outlineLvl w:val="1"/>
    </w:pPr>
    <w:rPr>
      <w:rFonts w:asciiTheme="majorHAnsi" w:eastAsiaTheme="majorEastAsia" w:hAnsiTheme="majorHAnsi" w:cstheme="majorBidi"/>
      <w:bCs/>
      <w:color w:val="000000" w:themeColor="accent1"/>
      <w:szCs w:val="26"/>
    </w:rPr>
  </w:style>
  <w:style w:type="paragraph" w:styleId="Rubrik3">
    <w:name w:val="heading 3"/>
    <w:basedOn w:val="Normal"/>
    <w:next w:val="Normal"/>
    <w:link w:val="Rubrik3Char"/>
    <w:uiPriority w:val="9"/>
    <w:qFormat/>
    <w:rsid w:val="00FF4AB2"/>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FF4AB2"/>
    <w:pPr>
      <w:keepNext/>
      <w:keepLines/>
      <w:spacing w:before="20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743742"/>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743742"/>
  </w:style>
  <w:style w:type="character" w:customStyle="1" w:styleId="Rubrik1Char">
    <w:name w:val="Rubrik 1 Char"/>
    <w:basedOn w:val="Standardstycketeckensnitt"/>
    <w:link w:val="Rubrik1"/>
    <w:uiPriority w:val="9"/>
    <w:rsid w:val="00FF4AB2"/>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FF4AB2"/>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F4AB2"/>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FF4AB2"/>
    <w:pPr>
      <w:keepNext/>
      <w:suppressAutoHyphens/>
      <w:spacing w:before="600" w:after="100"/>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FF4AB2"/>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FF4AB2"/>
    <w:pPr>
      <w:tabs>
        <w:tab w:val="center" w:pos="3686"/>
        <w:tab w:val="right" w:pos="9072"/>
      </w:tabs>
      <w:spacing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FF4AB2"/>
    <w:rPr>
      <w:rFonts w:asciiTheme="majorHAnsi" w:hAnsiTheme="majorHAnsi"/>
      <w:sz w:val="14"/>
    </w:rPr>
  </w:style>
  <w:style w:type="paragraph" w:styleId="Sidfot">
    <w:name w:val="footer"/>
    <w:basedOn w:val="Sidhuvud"/>
    <w:link w:val="SidfotChar"/>
    <w:uiPriority w:val="99"/>
    <w:rsid w:val="00FF4AB2"/>
    <w:pPr>
      <w:tabs>
        <w:tab w:val="clear" w:pos="3686"/>
        <w:tab w:val="left" w:pos="4111"/>
      </w:tabs>
    </w:pPr>
    <w:rPr>
      <w:lang w:val="en-GB"/>
    </w:rPr>
  </w:style>
  <w:style w:type="character" w:customStyle="1" w:styleId="SidfotChar">
    <w:name w:val="Sidfot Char"/>
    <w:basedOn w:val="Standardstycketeckensnitt"/>
    <w:link w:val="Sidfot"/>
    <w:uiPriority w:val="99"/>
    <w:rsid w:val="00FF4AB2"/>
    <w:rPr>
      <w:rFonts w:asciiTheme="majorHAnsi" w:hAnsiTheme="majorHAnsi"/>
      <w:sz w:val="14"/>
      <w:lang w:val="en-GB"/>
    </w:rPr>
  </w:style>
  <w:style w:type="character" w:styleId="Platshllartext">
    <w:name w:val="Placeholder Text"/>
    <w:basedOn w:val="Standardstycketeckensnitt"/>
    <w:uiPriority w:val="99"/>
    <w:semiHidden/>
    <w:rsid w:val="00FF4AB2"/>
    <w:rPr>
      <w:color w:val="808080"/>
    </w:rPr>
  </w:style>
  <w:style w:type="paragraph" w:styleId="Ballongtext">
    <w:name w:val="Balloon Text"/>
    <w:basedOn w:val="Normal"/>
    <w:link w:val="BallongtextChar"/>
    <w:uiPriority w:val="99"/>
    <w:semiHidden/>
    <w:unhideWhenUsed/>
    <w:rsid w:val="00FF4AB2"/>
    <w:rPr>
      <w:rFonts w:ascii="Tahoma" w:hAnsi="Tahoma" w:cs="Tahoma"/>
      <w:sz w:val="16"/>
      <w:szCs w:val="16"/>
    </w:rPr>
  </w:style>
  <w:style w:type="character" w:customStyle="1" w:styleId="BallongtextChar">
    <w:name w:val="Ballongtext Char"/>
    <w:basedOn w:val="Standardstycketeckensnitt"/>
    <w:link w:val="Ballongtext"/>
    <w:uiPriority w:val="99"/>
    <w:semiHidden/>
    <w:rsid w:val="00FF4AB2"/>
    <w:rPr>
      <w:rFonts w:ascii="Tahoma" w:hAnsi="Tahoma" w:cs="Tahoma"/>
      <w:sz w:val="16"/>
      <w:szCs w:val="16"/>
    </w:rPr>
  </w:style>
  <w:style w:type="table" w:styleId="Tabellrutnt">
    <w:name w:val="Table Grid"/>
    <w:basedOn w:val="Normaltabell"/>
    <w:uiPriority w:val="59"/>
    <w:rsid w:val="00FF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FF4AB2"/>
    <w:pPr>
      <w:tabs>
        <w:tab w:val="clear" w:pos="9072"/>
        <w:tab w:val="right" w:pos="8789"/>
      </w:tabs>
    </w:pPr>
  </w:style>
  <w:style w:type="character" w:styleId="Hyperlnk">
    <w:name w:val="Hyperlink"/>
    <w:basedOn w:val="Standardstycketeckensnitt"/>
    <w:uiPriority w:val="99"/>
    <w:semiHidden/>
    <w:qFormat/>
    <w:rsid w:val="00FF4AB2"/>
    <w:rPr>
      <w:color w:val="0000FF"/>
      <w:u w:val="single"/>
    </w:rPr>
  </w:style>
  <w:style w:type="paragraph" w:styleId="Innehllsfrteckningsrubrik">
    <w:name w:val="TOC Heading"/>
    <w:basedOn w:val="Rubrik1"/>
    <w:next w:val="Normal"/>
    <w:uiPriority w:val="39"/>
    <w:semiHidden/>
    <w:rsid w:val="00FF4AB2"/>
    <w:pPr>
      <w:pageBreakBefore/>
      <w:suppressAutoHyphens w:val="0"/>
      <w:outlineLvl w:val="9"/>
    </w:pPr>
    <w:rPr>
      <w:lang w:val="en-US" w:eastAsia="ja-JP"/>
    </w:rPr>
  </w:style>
  <w:style w:type="paragraph" w:styleId="Citat">
    <w:name w:val="Quote"/>
    <w:basedOn w:val="Normal"/>
    <w:link w:val="CitatChar"/>
    <w:uiPriority w:val="10"/>
    <w:qFormat/>
    <w:rsid w:val="00FF4AB2"/>
    <w:pPr>
      <w:spacing w:after="220"/>
      <w:ind w:left="357"/>
    </w:pPr>
    <w:rPr>
      <w:iCs/>
      <w:color w:val="000000" w:themeColor="text1"/>
      <w:sz w:val="20"/>
    </w:rPr>
  </w:style>
  <w:style w:type="character" w:customStyle="1" w:styleId="CitatChar">
    <w:name w:val="Citat Char"/>
    <w:basedOn w:val="Standardstycketeckensnitt"/>
    <w:link w:val="Citat"/>
    <w:uiPriority w:val="10"/>
    <w:rsid w:val="00FF4AB2"/>
    <w:rPr>
      <w:iCs/>
      <w:color w:val="000000" w:themeColor="text1"/>
      <w:sz w:val="20"/>
    </w:rPr>
  </w:style>
  <w:style w:type="paragraph" w:styleId="Innehll1">
    <w:name w:val="toc 1"/>
    <w:basedOn w:val="Normal"/>
    <w:next w:val="Normal"/>
    <w:uiPriority w:val="39"/>
    <w:semiHidden/>
    <w:rsid w:val="00FF4AB2"/>
    <w:pPr>
      <w:spacing w:beforeLines="100" w:before="100"/>
    </w:pPr>
  </w:style>
  <w:style w:type="paragraph" w:styleId="Innehll2">
    <w:name w:val="toc 2"/>
    <w:basedOn w:val="Normal"/>
    <w:next w:val="Normal"/>
    <w:uiPriority w:val="99"/>
    <w:semiHidden/>
    <w:rsid w:val="00FF4AB2"/>
    <w:pPr>
      <w:ind w:left="276"/>
    </w:pPr>
  </w:style>
  <w:style w:type="paragraph" w:styleId="Innehll3">
    <w:name w:val="toc 3"/>
    <w:basedOn w:val="Normal"/>
    <w:next w:val="Normal"/>
    <w:uiPriority w:val="99"/>
    <w:semiHidden/>
    <w:rsid w:val="00FF4AB2"/>
    <w:pPr>
      <w:ind w:left="552"/>
    </w:pPr>
  </w:style>
  <w:style w:type="character" w:styleId="Betoning">
    <w:name w:val="Emphasis"/>
    <w:basedOn w:val="Standardstycketeckensnitt"/>
    <w:uiPriority w:val="1"/>
    <w:rsid w:val="00FF4AB2"/>
    <w:rPr>
      <w:i/>
      <w:iCs/>
    </w:rPr>
  </w:style>
  <w:style w:type="paragraph" w:styleId="Innehll4">
    <w:name w:val="toc 4"/>
    <w:basedOn w:val="Normal"/>
    <w:next w:val="Normal"/>
    <w:uiPriority w:val="99"/>
    <w:semiHidden/>
    <w:rsid w:val="00FF4AB2"/>
    <w:pPr>
      <w:spacing w:after="100"/>
      <w:ind w:left="660"/>
    </w:pPr>
  </w:style>
  <w:style w:type="paragraph" w:styleId="Innehll5">
    <w:name w:val="toc 5"/>
    <w:basedOn w:val="Normal"/>
    <w:next w:val="Normal"/>
    <w:uiPriority w:val="99"/>
    <w:semiHidden/>
    <w:rsid w:val="00FF4AB2"/>
    <w:pPr>
      <w:spacing w:after="100"/>
      <w:ind w:left="880"/>
    </w:pPr>
  </w:style>
  <w:style w:type="paragraph" w:styleId="Innehll6">
    <w:name w:val="toc 6"/>
    <w:basedOn w:val="Normal"/>
    <w:next w:val="Normal"/>
    <w:uiPriority w:val="99"/>
    <w:semiHidden/>
    <w:rsid w:val="00FF4AB2"/>
    <w:pPr>
      <w:spacing w:after="100"/>
      <w:ind w:left="1100"/>
    </w:pPr>
  </w:style>
  <w:style w:type="paragraph" w:styleId="Innehll7">
    <w:name w:val="toc 7"/>
    <w:basedOn w:val="Normal"/>
    <w:next w:val="Normal"/>
    <w:uiPriority w:val="99"/>
    <w:semiHidden/>
    <w:rsid w:val="00FF4AB2"/>
    <w:pPr>
      <w:spacing w:after="100"/>
      <w:ind w:left="1320"/>
    </w:pPr>
  </w:style>
  <w:style w:type="paragraph" w:styleId="Innehll8">
    <w:name w:val="toc 8"/>
    <w:basedOn w:val="Normal"/>
    <w:next w:val="Normal"/>
    <w:uiPriority w:val="99"/>
    <w:semiHidden/>
    <w:rsid w:val="00FF4AB2"/>
    <w:pPr>
      <w:spacing w:after="100"/>
      <w:ind w:left="1540"/>
    </w:pPr>
  </w:style>
  <w:style w:type="paragraph" w:styleId="Innehll9">
    <w:name w:val="toc 9"/>
    <w:basedOn w:val="Normal"/>
    <w:next w:val="Normal"/>
    <w:uiPriority w:val="99"/>
    <w:semiHidden/>
    <w:rsid w:val="00FF4AB2"/>
    <w:pPr>
      <w:spacing w:after="100"/>
      <w:ind w:left="1760"/>
    </w:pPr>
  </w:style>
  <w:style w:type="table" w:customStyle="1" w:styleId="Trelinjerstabell">
    <w:name w:val="Trelinjerstabell"/>
    <w:basedOn w:val="Normaltabell"/>
    <w:uiPriority w:val="99"/>
    <w:rsid w:val="00FF4AB2"/>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FF4A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FF4AB2"/>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FF4AB2"/>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FF4AB2"/>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FF4AB2"/>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FF4AB2"/>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FF4AB2"/>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FF4AB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FF4AB2"/>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FF4AB2"/>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FF4AB2"/>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FF4AB2"/>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FF4AB2"/>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FF4AB2"/>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FF4AB2"/>
    <w:pPr>
      <w:pBdr>
        <w:top w:val="single" w:sz="4" w:space="12" w:color="auto"/>
      </w:pBdr>
      <w:spacing w:before="720"/>
    </w:pPr>
  </w:style>
  <w:style w:type="paragraph" w:customStyle="1" w:styleId="Kortsignaturrad">
    <w:name w:val="Kort signaturrad"/>
    <w:basedOn w:val="Signaturrad"/>
    <w:next w:val="Normal"/>
    <w:uiPriority w:val="10"/>
    <w:rsid w:val="00FF4AB2"/>
    <w:pPr>
      <w:ind w:right="4111"/>
    </w:pPr>
  </w:style>
  <w:style w:type="character" w:styleId="Stark">
    <w:name w:val="Strong"/>
    <w:basedOn w:val="Standardstycketeckensnitt"/>
    <w:uiPriority w:val="1"/>
    <w:rsid w:val="00FF4AB2"/>
    <w:rPr>
      <w:b/>
      <w:bCs/>
    </w:rPr>
  </w:style>
  <w:style w:type="table" w:customStyle="1" w:styleId="Sidfottabell">
    <w:name w:val="Sidfot tabell"/>
    <w:basedOn w:val="Normaltabell"/>
    <w:uiPriority w:val="99"/>
    <w:rsid w:val="00FF4AB2"/>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FF4AB2"/>
    <w:rPr>
      <w:sz w:val="20"/>
      <w:szCs w:val="20"/>
    </w:rPr>
  </w:style>
  <w:style w:type="character" w:customStyle="1" w:styleId="FotnotstextChar">
    <w:name w:val="Fotnotstext Char"/>
    <w:basedOn w:val="Standardstycketeckensnitt"/>
    <w:link w:val="Fotnotstext"/>
    <w:uiPriority w:val="99"/>
    <w:semiHidden/>
    <w:rsid w:val="00FF4AB2"/>
    <w:rPr>
      <w:sz w:val="20"/>
      <w:szCs w:val="20"/>
    </w:rPr>
  </w:style>
  <w:style w:type="character" w:styleId="Fotnotsreferens">
    <w:name w:val="footnote reference"/>
    <w:basedOn w:val="Standardstycketeckensnitt"/>
    <w:uiPriority w:val="99"/>
    <w:semiHidden/>
    <w:unhideWhenUsed/>
    <w:rsid w:val="00FF4AB2"/>
    <w:rPr>
      <w:vertAlign w:val="superscript"/>
    </w:rPr>
  </w:style>
  <w:style w:type="character" w:customStyle="1" w:styleId="Rubrik4Char">
    <w:name w:val="Rubrik 4 Char"/>
    <w:basedOn w:val="Standardstycketeckensnitt"/>
    <w:link w:val="Rubrik4"/>
    <w:uiPriority w:val="9"/>
    <w:rsid w:val="00FF4AB2"/>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FF4AB2"/>
    <w:rPr>
      <w:rFonts w:asciiTheme="majorHAnsi" w:hAnsiTheme="majorHAnsi"/>
      <w:color w:val="auto"/>
      <w:sz w:val="14"/>
    </w:rPr>
  </w:style>
  <w:style w:type="character" w:customStyle="1" w:styleId="Sidfotmallarna">
    <w:name w:val="Sidfot mallarna"/>
    <w:basedOn w:val="Standardstycketeckensnitt"/>
    <w:uiPriority w:val="1"/>
    <w:rsid w:val="00FF4AB2"/>
    <w:rPr>
      <w:rFonts w:asciiTheme="majorHAnsi" w:hAnsiTheme="majorHAnsi"/>
      <w:sz w:val="14"/>
    </w:rPr>
  </w:style>
  <w:style w:type="character" w:customStyle="1" w:styleId="Sidfotmallarnagr">
    <w:name w:val="Sidfot mallarna grå"/>
    <w:basedOn w:val="Standardstycketeckensnitt"/>
    <w:uiPriority w:val="1"/>
    <w:rsid w:val="00FF4AB2"/>
    <w:rPr>
      <w:color w:val="7F7F7F" w:themeColor="text1" w:themeTint="80"/>
    </w:rPr>
  </w:style>
  <w:style w:type="paragraph" w:customStyle="1" w:styleId="TillfalligText">
    <w:name w:val="TillfalligText"/>
    <w:basedOn w:val="Normal"/>
    <w:link w:val="TillfalligTextChar"/>
    <w:rsid w:val="00FF4AB2"/>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FF4AB2"/>
    <w:rPr>
      <w:rFonts w:cstheme="minorHAnsi"/>
      <w:bdr w:val="single" w:sz="4" w:space="0" w:color="auto"/>
    </w:rPr>
  </w:style>
  <w:style w:type="paragraph" w:styleId="Punktlista">
    <w:name w:val="List Bullet"/>
    <w:basedOn w:val="Normal"/>
    <w:uiPriority w:val="99"/>
    <w:qFormat/>
    <w:rsid w:val="00FF4AB2"/>
    <w:pPr>
      <w:numPr>
        <w:numId w:val="4"/>
      </w:numPr>
      <w:contextualSpacing/>
    </w:pPr>
  </w:style>
  <w:style w:type="paragraph" w:styleId="Numreradlista">
    <w:name w:val="List Number"/>
    <w:basedOn w:val="Normal"/>
    <w:uiPriority w:val="99"/>
    <w:qFormat/>
    <w:rsid w:val="00FF4AB2"/>
    <w:pPr>
      <w:numPr>
        <w:numId w:val="3"/>
      </w:numPr>
      <w:contextualSpacing/>
    </w:pPr>
  </w:style>
  <w:style w:type="character" w:styleId="Kommentarsreferens">
    <w:name w:val="annotation reference"/>
    <w:basedOn w:val="Standardstycketeckensnitt"/>
    <w:uiPriority w:val="99"/>
    <w:semiHidden/>
    <w:unhideWhenUsed/>
    <w:rsid w:val="00B834AC"/>
    <w:rPr>
      <w:sz w:val="16"/>
      <w:szCs w:val="16"/>
    </w:rPr>
  </w:style>
  <w:style w:type="paragraph" w:styleId="Kommentarer">
    <w:name w:val="annotation text"/>
    <w:basedOn w:val="Normal"/>
    <w:link w:val="KommentarerChar"/>
    <w:uiPriority w:val="99"/>
    <w:semiHidden/>
    <w:unhideWhenUsed/>
    <w:rsid w:val="00B834AC"/>
    <w:rPr>
      <w:sz w:val="20"/>
      <w:szCs w:val="20"/>
    </w:rPr>
  </w:style>
  <w:style w:type="character" w:customStyle="1" w:styleId="KommentarerChar">
    <w:name w:val="Kommentarer Char"/>
    <w:basedOn w:val="Standardstycketeckensnitt"/>
    <w:link w:val="Kommentarer"/>
    <w:uiPriority w:val="99"/>
    <w:semiHidden/>
    <w:rsid w:val="00B834AC"/>
    <w:rPr>
      <w:sz w:val="20"/>
      <w:szCs w:val="20"/>
    </w:rPr>
  </w:style>
  <w:style w:type="paragraph" w:styleId="Kommentarsmne">
    <w:name w:val="annotation subject"/>
    <w:basedOn w:val="Kommentarer"/>
    <w:next w:val="Kommentarer"/>
    <w:link w:val="KommentarsmneChar"/>
    <w:uiPriority w:val="99"/>
    <w:semiHidden/>
    <w:unhideWhenUsed/>
    <w:rsid w:val="00B834AC"/>
    <w:rPr>
      <w:b/>
      <w:bCs/>
    </w:rPr>
  </w:style>
  <w:style w:type="character" w:customStyle="1" w:styleId="KommentarsmneChar">
    <w:name w:val="Kommentarsämne Char"/>
    <w:basedOn w:val="KommentarerChar"/>
    <w:link w:val="Kommentarsmne"/>
    <w:uiPriority w:val="99"/>
    <w:semiHidden/>
    <w:rsid w:val="00B83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03BB68AE5C0F4C908E70EB4D1DDDC3" ma:contentTypeVersion="14" ma:contentTypeDescription="Skapa ett nytt dokument." ma:contentTypeScope="" ma:versionID="130a2a493ce97754f4359f0f2d87f378">
  <xsd:schema xmlns:xsd="http://www.w3.org/2001/XMLSchema" xmlns:xs="http://www.w3.org/2001/XMLSchema" xmlns:p="http://schemas.microsoft.com/office/2006/metadata/properties" xmlns:ns3="20b5f8f8-e964-4ea5-9bc5-5fa83731a92f" xmlns:ns4="31ffec6e-e0c6-46d3-bf16-e7019fdf1f95" targetNamespace="http://schemas.microsoft.com/office/2006/metadata/properties" ma:root="true" ma:fieldsID="921f8327418987b371682dc18995480c" ns3:_="" ns4:_="">
    <xsd:import namespace="20b5f8f8-e964-4ea5-9bc5-5fa83731a92f"/>
    <xsd:import namespace="31ffec6e-e0c6-46d3-bf16-e7019fdf1f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5f8f8-e964-4ea5-9bc5-5fa8373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fec6e-e0c6-46d3-bf16-e7019fdf1f95"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SharingHintHash" ma:index="21"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Props1.xml><?xml version="1.0" encoding="utf-8"?>
<ds:datastoreItem xmlns:ds="http://schemas.openxmlformats.org/officeDocument/2006/customXml" ds:itemID="{DA19FC20-6E3A-4552-8963-A0CEE9AE9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5f8f8-e964-4ea5-9bc5-5fa83731a92f"/>
    <ds:schemaRef ds:uri="31ffec6e-e0c6-46d3-bf16-e7019fdf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4.xml><?xml version="1.0" encoding="utf-8"?>
<ds:datastoreItem xmlns:ds="http://schemas.openxmlformats.org/officeDocument/2006/customXml" ds:itemID="{65D506C6-2C3B-4F85-B3CF-81D5A09E7631}">
  <ds:schemaRefs>
    <ds:schemaRef ds:uri="http://schemas.openxmlformats.org/officeDocument/2006/bibliography"/>
  </ds:schemaRefs>
</ds:datastoreItem>
</file>

<file path=customXml/itemProps5.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3603</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Torleif Ljung</dc:creator>
  <cp:keywords/>
  <dc:description/>
  <cp:lastModifiedBy>Anette Neldestam Larsson</cp:lastModifiedBy>
  <cp:revision>2</cp:revision>
  <cp:lastPrinted>2012-03-26T17:07:00Z</cp:lastPrinted>
  <dcterms:created xsi:type="dcterms:W3CDTF">2022-09-23T10:08:00Z</dcterms:created>
  <dcterms:modified xsi:type="dcterms:W3CDTF">2022-09-23T10:08:00Z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0x010100A603BB68AE5C0F4C908E70EB4D1DDDC3</vt:lpwstr>
  </property>
</Properties>
</file>